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8" w:type="dxa"/>
        <w:tblCellMar>
          <w:left w:w="0" w:type="dxa"/>
          <w:right w:w="0" w:type="dxa"/>
        </w:tblCellMar>
        <w:tblLook w:val="04A0" w:firstRow="1" w:lastRow="0" w:firstColumn="1" w:lastColumn="0" w:noHBand="0" w:noVBand="1"/>
      </w:tblPr>
      <w:tblGrid>
        <w:gridCol w:w="2307"/>
        <w:gridCol w:w="6923"/>
      </w:tblGrid>
      <w:tr w:rsidR="00C55338" w:rsidRPr="00C55338" w:rsidTr="00C55338">
        <w:trPr>
          <w:trHeight w:val="377"/>
          <w:jc w:val="center"/>
        </w:trPr>
        <w:tc>
          <w:tcPr>
            <w:tcW w:w="2250" w:type="dxa"/>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b/>
                <w:bCs/>
                <w:color w:val="222222"/>
                <w:sz w:val="24"/>
                <w:szCs w:val="24"/>
                <w:lang w:eastAsia="vi-VN"/>
              </w:rPr>
              <w:t>CHÍNH PHỦ</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Số: 14/2020/NĐ-CP</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b/>
                <w:bCs/>
                <w:color w:val="222222"/>
                <w:sz w:val="24"/>
                <w:szCs w:val="24"/>
                <w:lang w:eastAsia="vi-VN"/>
              </w:rPr>
              <w:t> </w:t>
            </w:r>
          </w:p>
        </w:tc>
        <w:tc>
          <w:tcPr>
            <w:tcW w:w="6752" w:type="dxa"/>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b/>
                <w:bCs/>
                <w:color w:val="222222"/>
                <w:sz w:val="24"/>
                <w:szCs w:val="24"/>
                <w:lang w:eastAsia="vi-VN"/>
              </w:rPr>
              <w:t>CỘNG HÒA XÃ HỘI CHỦ NGHĨA VIỆT NAM</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b/>
                <w:bCs/>
                <w:color w:val="222222"/>
                <w:sz w:val="24"/>
                <w:szCs w:val="24"/>
                <w:lang w:eastAsia="vi-VN"/>
              </w:rPr>
              <w:t>Độc lập - Tự do - Hạnh phúc</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w:t>
            </w:r>
          </w:p>
          <w:p w:rsidR="00C55338" w:rsidRPr="00C55338" w:rsidRDefault="00C55338" w:rsidP="00C55338">
            <w:pPr>
              <w:spacing w:after="0" w:line="240" w:lineRule="auto"/>
              <w:jc w:val="right"/>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Hà Nội, ngày 24 tháng 01 năm 2020</w:t>
            </w:r>
          </w:p>
        </w:tc>
      </w:tr>
    </w:tbl>
    <w:p w:rsidR="00C55338" w:rsidRPr="00C55338" w:rsidRDefault="00C55338" w:rsidP="00C55338">
      <w:pPr>
        <w:spacing w:after="0" w:line="240" w:lineRule="auto"/>
        <w:jc w:val="center"/>
        <w:rPr>
          <w:rFonts w:asciiTheme="majorHAnsi" w:eastAsia="Times New Roman" w:hAnsiTheme="majorHAnsi" w:cstheme="majorHAnsi"/>
          <w:b/>
          <w:bCs/>
          <w:color w:val="222222"/>
          <w:sz w:val="24"/>
          <w:szCs w:val="24"/>
          <w:lang w:val="en-US" w:eastAsia="vi-VN"/>
        </w:rPr>
      </w:pPr>
    </w:p>
    <w:p w:rsidR="00C55338" w:rsidRPr="00C55338" w:rsidRDefault="00C55338" w:rsidP="00C55338">
      <w:pPr>
        <w:spacing w:after="0" w:line="240" w:lineRule="auto"/>
        <w:jc w:val="center"/>
        <w:rPr>
          <w:rFonts w:asciiTheme="majorHAnsi" w:eastAsia="Times New Roman" w:hAnsiTheme="majorHAnsi" w:cstheme="majorHAnsi"/>
          <w:b/>
          <w:bCs/>
          <w:color w:val="222222"/>
          <w:sz w:val="24"/>
          <w:szCs w:val="24"/>
          <w:lang w:val="en-US" w:eastAsia="vi-VN"/>
        </w:rPr>
      </w:pPr>
    </w:p>
    <w:p w:rsidR="00C55338" w:rsidRDefault="00C55338" w:rsidP="00C55338">
      <w:pPr>
        <w:spacing w:after="0" w:line="240" w:lineRule="auto"/>
        <w:jc w:val="center"/>
        <w:rPr>
          <w:rFonts w:ascii="Arial" w:eastAsia="Times New Roman" w:hAnsi="Arial" w:cs="Arial"/>
          <w:b/>
          <w:bCs/>
          <w:color w:val="222222"/>
          <w:sz w:val="20"/>
          <w:szCs w:val="20"/>
          <w:lang w:val="en-US" w:eastAsia="vi-VN"/>
        </w:rPr>
      </w:pPr>
    </w:p>
    <w:p w:rsidR="00C55338" w:rsidRPr="00C55338" w:rsidRDefault="00C55338" w:rsidP="00C55338">
      <w:pPr>
        <w:spacing w:after="0" w:line="240" w:lineRule="auto"/>
        <w:jc w:val="center"/>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b/>
          <w:bCs/>
          <w:color w:val="222222"/>
          <w:sz w:val="28"/>
          <w:szCs w:val="28"/>
          <w:lang w:eastAsia="vi-VN"/>
        </w:rPr>
        <w:t>NGHỊ ĐỊNH</w:t>
      </w:r>
    </w:p>
    <w:p w:rsidR="00C55338" w:rsidRPr="00C55338" w:rsidRDefault="00C55338" w:rsidP="00C55338">
      <w:pPr>
        <w:spacing w:after="0" w:line="240" w:lineRule="auto"/>
        <w:jc w:val="center"/>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b/>
          <w:bCs/>
          <w:color w:val="222222"/>
          <w:sz w:val="28"/>
          <w:szCs w:val="28"/>
          <w:lang w:eastAsia="vi-VN"/>
        </w:rPr>
        <w:t>Quy định chế độ trợ cấp đối với nhà giáo đã nghỉ hưu</w:t>
      </w:r>
      <w:r w:rsidRPr="00C55338">
        <w:rPr>
          <w:rFonts w:asciiTheme="majorHAnsi" w:eastAsia="Times New Roman" w:hAnsiTheme="majorHAnsi" w:cstheme="majorHAnsi"/>
          <w:b/>
          <w:bCs/>
          <w:color w:val="222222"/>
          <w:sz w:val="28"/>
          <w:szCs w:val="28"/>
          <w:lang w:eastAsia="vi-VN"/>
        </w:rPr>
        <w:br/>
        <w:t>chưa được hưởng chế độ phụ cấp thâm niên trong lương hưu</w:t>
      </w:r>
    </w:p>
    <w:p w:rsidR="00C55338" w:rsidRPr="00C55338" w:rsidRDefault="00C55338" w:rsidP="00C55338">
      <w:pPr>
        <w:spacing w:after="0" w:line="240" w:lineRule="auto"/>
        <w:jc w:val="center"/>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color w:val="222222"/>
          <w:sz w:val="28"/>
          <w:szCs w:val="28"/>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8"/>
          <w:szCs w:val="28"/>
          <w:lang w:val="en-US" w:eastAsia="vi-VN"/>
        </w:rPr>
      </w:pPr>
    </w:p>
    <w:p w:rsidR="00C55338" w:rsidRPr="00C55338" w:rsidRDefault="00C55338" w:rsidP="00C55338">
      <w:pPr>
        <w:spacing w:after="0" w:line="240" w:lineRule="auto"/>
        <w:ind w:firstLine="720"/>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color w:val="222222"/>
          <w:sz w:val="28"/>
          <w:szCs w:val="28"/>
          <w:lang w:eastAsia="vi-VN"/>
        </w:rPr>
        <w:t>Căn cứ Luật Tổ chức Chính phủ ngày 19 t</w:t>
      </w:r>
      <w:bookmarkStart w:id="0" w:name="_GoBack"/>
      <w:bookmarkEnd w:id="0"/>
      <w:r w:rsidRPr="00C55338">
        <w:rPr>
          <w:rFonts w:asciiTheme="majorHAnsi" w:eastAsia="Times New Roman" w:hAnsiTheme="majorHAnsi" w:cstheme="majorHAnsi"/>
          <w:color w:val="222222"/>
          <w:sz w:val="28"/>
          <w:szCs w:val="28"/>
          <w:lang w:eastAsia="vi-VN"/>
        </w:rPr>
        <w:t>háng 6 năm 2015;</w:t>
      </w:r>
    </w:p>
    <w:p w:rsidR="00C55338" w:rsidRPr="00C55338" w:rsidRDefault="00C55338" w:rsidP="00C55338">
      <w:pPr>
        <w:spacing w:after="0" w:line="240" w:lineRule="auto"/>
        <w:ind w:firstLine="720"/>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color w:val="222222"/>
          <w:sz w:val="28"/>
          <w:szCs w:val="28"/>
          <w:lang w:eastAsia="vi-VN"/>
        </w:rPr>
        <w:t>Căn cứ Nghị quyết số 21/2011/QH13 ngày 26 tháng 11 năm 2011 của Quốc hội khóa XIII về chất vấn và trả lời chất vấn tại kỳ họp thứ 2, Quốc hội khóa XIII;</w:t>
      </w:r>
    </w:p>
    <w:p w:rsidR="00C55338" w:rsidRPr="00C55338" w:rsidRDefault="00C55338" w:rsidP="00C55338">
      <w:pPr>
        <w:spacing w:after="0" w:line="240" w:lineRule="auto"/>
        <w:ind w:firstLine="720"/>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color w:val="222222"/>
          <w:sz w:val="28"/>
          <w:szCs w:val="28"/>
          <w:lang w:eastAsia="vi-VN"/>
        </w:rPr>
        <w:t>Theo đề nghị của Bộ trưởng Bộ Giáo dục và Đào tạo;</w:t>
      </w:r>
    </w:p>
    <w:p w:rsidR="00C55338" w:rsidRPr="00C55338" w:rsidRDefault="00C55338" w:rsidP="00C55338">
      <w:pPr>
        <w:spacing w:after="0" w:line="240" w:lineRule="auto"/>
        <w:ind w:firstLine="720"/>
        <w:rPr>
          <w:rFonts w:asciiTheme="majorHAnsi" w:eastAsia="Times New Roman" w:hAnsiTheme="majorHAnsi" w:cstheme="majorHAnsi"/>
          <w:color w:val="222222"/>
          <w:sz w:val="28"/>
          <w:szCs w:val="28"/>
          <w:lang w:eastAsia="vi-VN"/>
        </w:rPr>
      </w:pPr>
      <w:r w:rsidRPr="00C55338">
        <w:rPr>
          <w:rFonts w:asciiTheme="majorHAnsi" w:eastAsia="Times New Roman" w:hAnsiTheme="majorHAnsi" w:cstheme="majorHAnsi"/>
          <w:color w:val="222222"/>
          <w:sz w:val="28"/>
          <w:szCs w:val="28"/>
          <w:lang w:eastAsia="vi-VN"/>
        </w:rPr>
        <w:t>Chính phủ ban hành Nghị định quy định chế độ trợ cấp đối với nhà giáo đã nghỉ hưu chưa được hưởng chế độ phụ cấp thâm niên trong lương hưu.</w:t>
      </w:r>
    </w:p>
    <w:p w:rsidR="00C55338" w:rsidRDefault="00C55338" w:rsidP="00C55338">
      <w:pPr>
        <w:spacing w:after="0" w:line="240" w:lineRule="auto"/>
        <w:jc w:val="center"/>
        <w:rPr>
          <w:rFonts w:ascii="Arial" w:eastAsia="Times New Roman" w:hAnsi="Arial" w:cs="Arial"/>
          <w:b/>
          <w:bCs/>
          <w:color w:val="333333"/>
          <w:sz w:val="24"/>
          <w:szCs w:val="24"/>
          <w:lang w:val="en-US" w:eastAsia="vi-VN"/>
        </w:rPr>
      </w:pPr>
    </w:p>
    <w:p w:rsidR="00C55338" w:rsidRPr="00C55338" w:rsidRDefault="00C55338" w:rsidP="00D515C1">
      <w:pPr>
        <w:spacing w:after="0" w:line="240" w:lineRule="auto"/>
        <w:jc w:val="center"/>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Chương I</w:t>
      </w:r>
      <w:r w:rsidRPr="00C55338">
        <w:rPr>
          <w:rFonts w:asciiTheme="majorHAnsi" w:eastAsia="Times New Roman" w:hAnsiTheme="majorHAnsi" w:cstheme="majorHAnsi"/>
          <w:b/>
          <w:bCs/>
          <w:color w:val="333333"/>
          <w:sz w:val="28"/>
          <w:szCs w:val="28"/>
          <w:lang w:eastAsia="vi-VN"/>
        </w:rPr>
        <w:br/>
        <w:t>NHỮNG QUY ĐỊNH CHUNG</w:t>
      </w:r>
    </w:p>
    <w:p w:rsidR="00D515C1" w:rsidRPr="00D515C1" w:rsidRDefault="00D515C1" w:rsidP="00D515C1">
      <w:pPr>
        <w:spacing w:after="0" w:line="240" w:lineRule="auto"/>
        <w:jc w:val="center"/>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1. Phạm vi điều chỉnh</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Nghị định này quy định chế độ trợ cấp đối với nhà giáo đã nghỉ hưu chưa được hưởng chế độ phụ cấp thâm niên trong lương hưu.</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Điều 2. Đối tượng áp dụng</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a) Cơ sở giáo dục mầm non;</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b) Cơ sở giáo dục phổ thông;</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c) Cơ sở giáo dục nghề nghiệp;</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d) Cơ sở giáo dục đại học;</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đ) Cơ sở giáo dục thường xuyên;</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e) Các học viện, trường, trung tâm làm nhiệm vụ đào tạo, bồi dưỡng thuộc cơ quan nhà nước, tổ chức chính trị, tổ chức chính trị - xã hội.</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 xml:space="preserve">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w:t>
      </w:r>
      <w:r w:rsidRPr="00C55338">
        <w:rPr>
          <w:rFonts w:asciiTheme="majorHAnsi" w:eastAsia="Times New Roman" w:hAnsiTheme="majorHAnsi" w:cstheme="majorHAnsi"/>
          <w:color w:val="333333"/>
          <w:sz w:val="28"/>
          <w:szCs w:val="28"/>
          <w:lang w:eastAsia="vi-VN"/>
        </w:rPr>
        <w:lastRenderedPageBreak/>
        <w:t>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3. Nhà giáo làm công tác giảng dạy, giáo dục tại các cơ sở giáo dục công lập được cấp có thẩm quyền cử làm chuyên gia giáo dục ở ngoài nước, khi hết thời gian làm chuyên gia về nước thì nghỉ hưu ngay.</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rsidR="00D515C1" w:rsidRPr="00D515C1" w:rsidRDefault="00D515C1" w:rsidP="00D515C1">
      <w:pPr>
        <w:spacing w:after="0" w:line="240" w:lineRule="auto"/>
        <w:jc w:val="center"/>
        <w:rPr>
          <w:rFonts w:asciiTheme="majorHAnsi" w:eastAsia="Times New Roman" w:hAnsiTheme="majorHAnsi" w:cstheme="majorHAnsi"/>
          <w:b/>
          <w:bCs/>
          <w:color w:val="333333"/>
          <w:sz w:val="28"/>
          <w:szCs w:val="28"/>
          <w:lang w:val="en-US" w:eastAsia="vi-VN"/>
        </w:rPr>
      </w:pPr>
      <w:r w:rsidRPr="00D515C1">
        <w:rPr>
          <w:rFonts w:asciiTheme="majorHAnsi" w:eastAsia="Times New Roman" w:hAnsiTheme="majorHAnsi" w:cstheme="majorHAnsi"/>
          <w:b/>
          <w:bCs/>
          <w:color w:val="333333"/>
          <w:sz w:val="28"/>
          <w:szCs w:val="28"/>
          <w:lang w:eastAsia="vi-VN"/>
        </w:rPr>
        <w:t>Chương II</w:t>
      </w:r>
    </w:p>
    <w:p w:rsidR="00C55338" w:rsidRPr="00C55338" w:rsidRDefault="00C55338" w:rsidP="00D515C1">
      <w:pPr>
        <w:spacing w:after="0" w:line="240" w:lineRule="auto"/>
        <w:jc w:val="center"/>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CHẾ ĐỘ TRỢ CẤP ĐỐI VỚI NHÀ GIÁO ĐÃ NGHỈ HƯU CHƯA ĐƯỢC</w:t>
      </w:r>
      <w:r w:rsidRPr="00C55338">
        <w:rPr>
          <w:rFonts w:asciiTheme="majorHAnsi" w:eastAsia="Times New Roman" w:hAnsiTheme="majorHAnsi" w:cstheme="majorHAnsi"/>
          <w:b/>
          <w:bCs/>
          <w:color w:val="333333"/>
          <w:sz w:val="28"/>
          <w:szCs w:val="28"/>
          <w:lang w:eastAsia="vi-VN"/>
        </w:rPr>
        <w:br/>
        <w:t>HƯỞNG PHỤ CẤP THÂM NIÊN TRONG LƯƠNG HƯU</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3. Điều kiện tính hưởng trợ cấp</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Nhà giáo quy định tại Điều 2 Nghị định này được hưởng chế độ trợ cấp khi có đủ các điều kiện sau đây:</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Trực tiếp giảng dạy, giáo dục, hướng dẫn thực hành và tham gia đóng bảo hiểm xã hội từ 05 năm (đủ 60 tháng) trở lên;</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2. Nghỉ hưu trong khoảng thời gian từ ngày 01 tháng 01 năm 1994 đến ngày 31 tháng 5 năm 2011.</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3. Đang hưởng lương hưu tại thời điểm ngày 01 tháng 01 năm 2012. Trường hợp bị tạm dừng hưởng lương hưu theo quy định của Luật bảo hiểm xã hội thì được hưởng trợ cấp sau khi được hưởng lại lương hưu.</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4. Mức trợ cấp</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Mức trợ cấp một lần bằng tiền, được tính như sau:</w:t>
      </w:r>
      <w:r w:rsidRPr="00C55338">
        <w:rPr>
          <w:rFonts w:asciiTheme="majorHAnsi" w:eastAsia="Times New Roman" w:hAnsiTheme="majorHAnsi" w:cstheme="majorHAnsi"/>
          <w:color w:val="333333"/>
          <w:sz w:val="28"/>
          <w:szCs w:val="28"/>
          <w:lang w:eastAsia="vi-VN"/>
        </w:rPr>
        <w:br/>
        <w:t>Số tiền trợ cấp = (lương hưu tháng x 10%) x số năm được tính trợ cấp</w:t>
      </w:r>
      <w:r w:rsidRPr="00C55338">
        <w:rPr>
          <w:rFonts w:asciiTheme="majorHAnsi" w:eastAsia="Times New Roman" w:hAnsiTheme="majorHAnsi" w:cstheme="majorHAnsi"/>
          <w:color w:val="333333"/>
          <w:sz w:val="28"/>
          <w:szCs w:val="28"/>
          <w:lang w:eastAsia="vi-VN"/>
        </w:rPr>
        <w:br/>
        <w:t>Trong đó:</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a) Lương hưu tháng là mức lương hưu của tháng tại thời điểm Nghị định này có hiệu lực thi hành;</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b) Số năm được tính trợ cấp là tổng thời gian trực tiếp giảng dạy, giáo dục, hướng dẫn thực hành trong các cơ sở giáo dục, thời gian tham gia giảng dạy ở các lớp học được tổ chức tại các đơn vị thanh niên xung phong, nếu không liên tục thì được cộng dồn, không gồm thời gian đã hưởng phụ cấp thâm niên của lực lượng vũ trang và phụ cấp thâm niên của các ngành khác (nếu có) trong lương hưu.</w:t>
      </w:r>
      <w:r w:rsidRPr="00C55338">
        <w:rPr>
          <w:rFonts w:asciiTheme="majorHAnsi" w:eastAsia="Times New Roman" w:hAnsiTheme="majorHAnsi" w:cstheme="majorHAnsi"/>
          <w:color w:val="333333"/>
          <w:sz w:val="28"/>
          <w:szCs w:val="28"/>
          <w:lang w:eastAsia="vi-VN"/>
        </w:rPr>
        <w:br/>
        <w:t>Tháng lẻ từ 3 tháng đến 6 tháng được tính tròn là nửa năm; từ trên 6 tháng đến dưới 12 tháng được tính tròn là 1 năm.</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 xml:space="preserve">2. Trường hợp nhà giáo đủ điều kiện hưởng trợ cấp theo quy định tại Nghị định này, chưa được giải quyết chế độ mà từ trần từ ngày 01 tháng 01 năm 2012 trở </w:t>
      </w:r>
      <w:r w:rsidRPr="00C55338">
        <w:rPr>
          <w:rFonts w:asciiTheme="majorHAnsi" w:eastAsia="Times New Roman" w:hAnsiTheme="majorHAnsi" w:cstheme="majorHAnsi"/>
          <w:color w:val="333333"/>
          <w:sz w:val="28"/>
          <w:szCs w:val="28"/>
          <w:lang w:eastAsia="vi-VN"/>
        </w:rPr>
        <w:lastRenderedPageBreak/>
        <w:t>về sau thì đại diện theo ủy quyền của thân nhân người từ trần (bao gồm: vợ, chồng, cha đẻ, mẹ đẻ, cha nuôi, con đẻ, con nuôi của người từ trần) làm hồ sơ và nhận chế độ trợ cấp theo quy định. Người đại diện theo ủy quyền của thân nhân nhà giáo đã từ trần chịu trách nhiệm trước pháp luật về hồ sơ và khoản tiền trợ cấp nhận được.</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Điều 5. Hồ sơ giải quyết hưởng chế độ trợ cấp</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Đối với nhà giáo đang hưởng lương hưu: Tờ khai đề nghị hưởng trợ cấp ban hành kèm theo Nghị định này (Mẫu số 01).</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2. Đối với nhà giáo đủ điều kiện hưởng trợ cấp, chưa được giải quyết chế độ mà từ trần từ ngày 01 tháng 01 năm 2012 trở về sau, hồ sơ bao gồm:</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a) Tờ khai đề nghị hưởng trợ cấp của thân nhân, ban hành kèm theo Nghị định này (Mẫu số 02).</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b) Bản chụp Giấy chứng tử hoặc Giấy báo tử hoặc Quyết định của tòa án tuyên bố là đã chết (mang theo bản chính để đối chiếu).</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c) Văn bản ủy quyền theo quy định tại Khoản 2 Điều 4 Nghị định này (Mẫu số 03); trường hợp chỉ có một thân nhân thì không cần văn bản ủy quyền này.</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6. Thời hạn giải quyết chế độ</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Trong thời hạn 20 ngày làm việc, kể từ ngày cơ quan bảo hiểm xã hội huyện, thị xã, thành phố trực thuộc tỉnh nhận được đầy đủ hồ sơ đề nghị của người đủ điều kiện hưởng trợ cấp theo quy định tại Điều 5 Nghị định này, cơ quan bảo hiểm xã hội có trách nhiệm giải quyết và chi trả trợ cấp cho người được hưởng. Trường hợp không giải quyết thì phải trả lời bằng văn bản và nêu rõ lý do.</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7. Nguồn kinh phí thực hiện</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Kinh phí thực hiện trợ cấp quy định tại Nghị định này do ngân sách trung ương bảo đảm theo quy định của pháp luật về ngân sách nhà nước.</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Điều 8. Tổ chức thực hiện</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Bộ Tài chính bố trí kinh phí từ ngân sách nhà nước để Bảo hiểm xã hội Việt Nam thực hiện chi trả chế độ theo quy định tại Nghị định này.</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2. Bộ Giáo dục và Đào tạo, Bảo hiểm xã hội Việt Nam tổ chức thực hiện, kiểm tra, giám sát, giải quyết vướng mắc trong quá trình thực hiện quy định tại Nghị định này. Trường hợp vượt thẩm quyền, báo cáo Chính phủ xem xét, quyết định.</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3. Ủy ban nhân dân tỉnh, thành phố trực thuộc Trung ương chỉ đạo các cơ quan, đơn vị thuộc địa phương tổ chức thực hiện chế độ, chính sách quy định tại Nghị định này bảo đảm chặt chẽ, công khai, chính xác, thuận tiện, không để xảy ra sai sót, tiêu cực.</w:t>
      </w:r>
    </w:p>
    <w:p w:rsidR="00D515C1" w:rsidRPr="00D515C1" w:rsidRDefault="00D515C1" w:rsidP="00D515C1">
      <w:pPr>
        <w:spacing w:after="0" w:line="240" w:lineRule="auto"/>
        <w:jc w:val="center"/>
        <w:rPr>
          <w:rFonts w:asciiTheme="majorHAnsi" w:eastAsia="Times New Roman" w:hAnsiTheme="majorHAnsi" w:cstheme="majorHAnsi"/>
          <w:b/>
          <w:bCs/>
          <w:color w:val="333333"/>
          <w:sz w:val="28"/>
          <w:szCs w:val="28"/>
          <w:lang w:val="en-US" w:eastAsia="vi-VN"/>
        </w:rPr>
      </w:pPr>
      <w:r w:rsidRPr="00D515C1">
        <w:rPr>
          <w:rFonts w:asciiTheme="majorHAnsi" w:eastAsia="Times New Roman" w:hAnsiTheme="majorHAnsi" w:cstheme="majorHAnsi"/>
          <w:b/>
          <w:bCs/>
          <w:color w:val="333333"/>
          <w:sz w:val="28"/>
          <w:szCs w:val="28"/>
          <w:lang w:eastAsia="vi-VN"/>
        </w:rPr>
        <w:t>Chương III</w:t>
      </w:r>
    </w:p>
    <w:p w:rsidR="00C55338" w:rsidRPr="00C55338" w:rsidRDefault="00C55338" w:rsidP="00D515C1">
      <w:pPr>
        <w:spacing w:after="0" w:line="240" w:lineRule="auto"/>
        <w:jc w:val="center"/>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ĐIỀU KHOẢN THI HÀNH</w:t>
      </w:r>
    </w:p>
    <w:p w:rsidR="00D515C1" w:rsidRPr="00D515C1" w:rsidRDefault="00D515C1" w:rsidP="00D515C1">
      <w:pPr>
        <w:spacing w:after="0" w:line="240" w:lineRule="auto"/>
        <w:jc w:val="center"/>
        <w:rPr>
          <w:rFonts w:asciiTheme="majorHAnsi" w:eastAsia="Times New Roman" w:hAnsiTheme="majorHAnsi" w:cstheme="majorHAnsi"/>
          <w:b/>
          <w:bCs/>
          <w:color w:val="333333"/>
          <w:sz w:val="28"/>
          <w:szCs w:val="28"/>
          <w:lang w:val="en-US" w:eastAsia="vi-VN"/>
        </w:rPr>
      </w:pP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b/>
          <w:bCs/>
          <w:color w:val="333333"/>
          <w:sz w:val="28"/>
          <w:szCs w:val="28"/>
          <w:lang w:eastAsia="vi-VN"/>
        </w:rPr>
        <w:t>Điều 9. Hiệu lực thi hành</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1. Nghị định này có hiệu lực thi hành từ ngày 15 tháng 3 năm 2020.</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lastRenderedPageBreak/>
        <w:t>2. Quyết định số 52/2013/QĐ-TTg ngày 30 tháng 8 năm 2013 của Thủ tướng Chính phủ về quy định chế độ trợ cấp đối với nhà giáo đã nghỉ hưu chưa được hưởng chế độ phụ cấp thâm niên trong lương hưu (Quyết định số 52/2013/QĐ-TTg) hết hiệu lực kể từ ngày Nghị định này có hiệu lực thi hành.</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3. Đối tượng quy định tại Nghị định này đã được giải quyết chế độ theo quy định tại Quyết định số 52/2013/QĐ-TTg thì không được hưởng, không được điều chỉnh mức trợ cấp đã hưởng theo quy định tại Nghị định này.</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D515C1" w:rsidRPr="00D515C1" w:rsidRDefault="00C55338" w:rsidP="00C55338">
      <w:pPr>
        <w:spacing w:after="0" w:line="240" w:lineRule="auto"/>
        <w:jc w:val="both"/>
        <w:rPr>
          <w:rFonts w:asciiTheme="majorHAnsi" w:eastAsia="Times New Roman" w:hAnsiTheme="majorHAnsi" w:cstheme="majorHAnsi"/>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10. Điều khoản chuyển tiếp</w:t>
      </w: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eastAsia="vi-VN"/>
        </w:rPr>
      </w:pPr>
      <w:r w:rsidRPr="00C55338">
        <w:rPr>
          <w:rFonts w:asciiTheme="majorHAnsi" w:eastAsia="Times New Roman" w:hAnsiTheme="majorHAnsi" w:cstheme="majorHAnsi"/>
          <w:color w:val="333333"/>
          <w:sz w:val="28"/>
          <w:szCs w:val="28"/>
          <w:lang w:eastAsia="vi-VN"/>
        </w:rPr>
        <w:t>Nhà giáo đủ điều kiện hưởng trợ cấp theo quy định tại Quyết định số 52/2013/QĐ-TTg mà hồ sơ đã được cơ quan bảo hiểm xã hội tiếp nhận nhưng chưa ban hành Quyết định chi trả trợ cấp trước ngày Nghị định này có hiệu lực thì mức trợ cấp được hưởng theo quy định tại Nghị định này.</w:t>
      </w:r>
    </w:p>
    <w:p w:rsidR="00D515C1" w:rsidRPr="00D515C1" w:rsidRDefault="00D515C1" w:rsidP="00C55338">
      <w:pPr>
        <w:spacing w:after="0" w:line="240" w:lineRule="auto"/>
        <w:jc w:val="both"/>
        <w:rPr>
          <w:rFonts w:asciiTheme="majorHAnsi" w:eastAsia="Times New Roman" w:hAnsiTheme="majorHAnsi" w:cstheme="majorHAnsi"/>
          <w:b/>
          <w:bCs/>
          <w:color w:val="333333"/>
          <w:sz w:val="28"/>
          <w:szCs w:val="28"/>
          <w:lang w:val="en-US" w:eastAsia="vi-VN"/>
        </w:rPr>
      </w:pPr>
    </w:p>
    <w:p w:rsidR="00C55338" w:rsidRPr="00D515C1" w:rsidRDefault="00C55338" w:rsidP="00C55338">
      <w:pPr>
        <w:spacing w:after="0" w:line="240" w:lineRule="auto"/>
        <w:jc w:val="both"/>
        <w:rPr>
          <w:rFonts w:asciiTheme="majorHAnsi" w:eastAsia="Times New Roman" w:hAnsiTheme="majorHAnsi" w:cstheme="majorHAnsi"/>
          <w:b/>
          <w:bCs/>
          <w:color w:val="333333"/>
          <w:sz w:val="28"/>
          <w:szCs w:val="28"/>
          <w:lang w:val="en-US" w:eastAsia="vi-VN"/>
        </w:rPr>
      </w:pPr>
      <w:r w:rsidRPr="00C55338">
        <w:rPr>
          <w:rFonts w:asciiTheme="majorHAnsi" w:eastAsia="Times New Roman" w:hAnsiTheme="majorHAnsi" w:cstheme="majorHAnsi"/>
          <w:b/>
          <w:bCs/>
          <w:color w:val="333333"/>
          <w:sz w:val="28"/>
          <w:szCs w:val="28"/>
          <w:lang w:eastAsia="vi-VN"/>
        </w:rPr>
        <w:t>Điều 11. Trách nhiệm thi hành Các Bộ trưởng, Thủ trưởng cơ quan ngang bộ, Thủ trưởng cơ quan thuộc Chính phủ, Chủ tịch Ủy ban nhân dân các tỉnh, thành phố trực thuộc trung ương có trách nhiệm thi hành Nghị định này./.</w:t>
      </w:r>
    </w:p>
    <w:p w:rsidR="00C55338" w:rsidRPr="00D515C1" w:rsidRDefault="00C55338" w:rsidP="00C55338">
      <w:pPr>
        <w:spacing w:after="0" w:line="240" w:lineRule="auto"/>
        <w:jc w:val="both"/>
        <w:rPr>
          <w:rFonts w:asciiTheme="majorHAnsi" w:eastAsia="Times New Roman" w:hAnsiTheme="majorHAnsi" w:cstheme="majorHAnsi"/>
          <w:b/>
          <w:bCs/>
          <w:color w:val="333333"/>
          <w:sz w:val="28"/>
          <w:szCs w:val="28"/>
          <w:lang w:val="en-US" w:eastAsia="vi-VN"/>
        </w:rPr>
      </w:pPr>
    </w:p>
    <w:p w:rsidR="00C55338" w:rsidRPr="00C55338" w:rsidRDefault="00C55338" w:rsidP="00C55338">
      <w:pPr>
        <w:spacing w:after="0" w:line="240" w:lineRule="auto"/>
        <w:jc w:val="both"/>
        <w:rPr>
          <w:rFonts w:asciiTheme="majorHAnsi" w:eastAsia="Times New Roman" w:hAnsiTheme="majorHAnsi" w:cstheme="majorHAnsi"/>
          <w:color w:val="333333"/>
          <w:sz w:val="28"/>
          <w:szCs w:val="28"/>
          <w:lang w:val="en-US" w:eastAsia="vi-VN"/>
        </w:rPr>
      </w:pPr>
    </w:p>
    <w:tbl>
      <w:tblPr>
        <w:tblW w:w="5000" w:type="pct"/>
        <w:tblInd w:w="108" w:type="dxa"/>
        <w:tblCellMar>
          <w:left w:w="0" w:type="dxa"/>
          <w:right w:w="0" w:type="dxa"/>
        </w:tblCellMar>
        <w:tblLook w:val="04A0" w:firstRow="1" w:lastRow="0" w:firstColumn="1" w:lastColumn="0" w:noHBand="0" w:noVBand="1"/>
      </w:tblPr>
      <w:tblGrid>
        <w:gridCol w:w="4984"/>
        <w:gridCol w:w="4246"/>
      </w:tblGrid>
      <w:tr w:rsidR="00C55338" w:rsidRPr="00C55338" w:rsidTr="00C55338">
        <w:tc>
          <w:tcPr>
            <w:tcW w:w="4860" w:type="dxa"/>
            <w:tcMar>
              <w:top w:w="0" w:type="dxa"/>
              <w:left w:w="108" w:type="dxa"/>
              <w:bottom w:w="0" w:type="dxa"/>
              <w:right w:w="108" w:type="dxa"/>
            </w:tcMar>
            <w:hideMark/>
          </w:tcPr>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b/>
                <w:bCs/>
                <w:i/>
                <w:iCs/>
                <w:color w:val="222222"/>
                <w:sz w:val="24"/>
                <w:szCs w:val="24"/>
                <w:lang w:eastAsia="vi-VN"/>
              </w:rPr>
              <w:t>Nơi nhận:</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Ban Bí thư Trung ương Đảng;</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Thủ tướng, các Phó Thủ tướng Chính phủ;</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Các bộ, cơ quan ngang bộ, cơ quan thuộc Chính phủ;</w:t>
            </w:r>
          </w:p>
          <w:p w:rsidR="00C55338" w:rsidRPr="00C55338" w:rsidRDefault="00C55338" w:rsidP="00C55338">
            <w:pPr>
              <w:spacing w:after="0" w:line="240" w:lineRule="auto"/>
              <w:jc w:val="both"/>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HĐND, UBND các tỉnh, thành phố trực thuộc trung ương</w:t>
            </w:r>
          </w:p>
          <w:p w:rsidR="00C55338" w:rsidRPr="00C55338" w:rsidRDefault="00C55338" w:rsidP="00C55338">
            <w:pPr>
              <w:spacing w:after="0" w:line="240" w:lineRule="auto"/>
              <w:jc w:val="both"/>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Văn phòng Trung ương và các Ban của Đảng;</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Văn phòng Tổng Bí thư;</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Văn phòng Chủ tịch nuớc;</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Hội đồng Dân tộc và các Ủy ban của Quốc hội;</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Văn phòng Quốc hội;</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Tòa án nhân dân tối cao;</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Viện kiểm sát nhân dân tối cao;</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Ủy ban Giám sát tài chính Quốc gia;</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Kiểm toán Nhà nước;</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Ngân hàng Chính sách xã hội;</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Ngân hàng Phát triển Việt Nam;</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Ủy ban Trung Ương Mặt trận Tổ quốc Việt Nam;</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Cơ quan trung ương của các đoàn thể;</w:t>
            </w:r>
          </w:p>
          <w:p w:rsidR="00C55338" w:rsidRPr="00C55338" w:rsidRDefault="00C55338" w:rsidP="00C55338">
            <w:pPr>
              <w:spacing w:after="0" w:line="240" w:lineRule="auto"/>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VPCP: BTCN, các PCN, Trợ lý TTg, TGĐ cổng TTĐT, các Vụ, Cục, đơn vị trực thuộc, Công báo;</w:t>
            </w:r>
          </w:p>
          <w:p w:rsidR="00C55338" w:rsidRDefault="00C55338" w:rsidP="00C55338">
            <w:pPr>
              <w:spacing w:after="0" w:line="240" w:lineRule="auto"/>
              <w:rPr>
                <w:rFonts w:asciiTheme="majorHAnsi" w:eastAsia="Times New Roman" w:hAnsiTheme="majorHAnsi" w:cstheme="majorHAnsi"/>
                <w:color w:val="222222"/>
                <w:sz w:val="24"/>
                <w:szCs w:val="24"/>
                <w:lang w:val="en-US" w:eastAsia="vi-VN"/>
              </w:rPr>
            </w:pPr>
            <w:r w:rsidRPr="00C55338">
              <w:rPr>
                <w:rFonts w:asciiTheme="majorHAnsi" w:eastAsia="Times New Roman" w:hAnsiTheme="majorHAnsi" w:cstheme="majorHAnsi"/>
                <w:color w:val="222222"/>
                <w:sz w:val="24"/>
                <w:szCs w:val="24"/>
                <w:lang w:eastAsia="vi-VN"/>
              </w:rPr>
              <w:t>- Lưu: VT, KGVX (2b).</w:t>
            </w:r>
          </w:p>
          <w:p w:rsidR="00D515C1" w:rsidRDefault="00D515C1" w:rsidP="00C55338">
            <w:pPr>
              <w:spacing w:after="0" w:line="240" w:lineRule="auto"/>
              <w:rPr>
                <w:rFonts w:asciiTheme="majorHAnsi" w:eastAsia="Times New Roman" w:hAnsiTheme="majorHAnsi" w:cstheme="majorHAnsi"/>
                <w:color w:val="222222"/>
                <w:sz w:val="24"/>
                <w:szCs w:val="24"/>
                <w:lang w:val="en-US" w:eastAsia="vi-VN"/>
              </w:rPr>
            </w:pPr>
          </w:p>
          <w:p w:rsidR="00D515C1" w:rsidRDefault="00D515C1" w:rsidP="00C55338">
            <w:pPr>
              <w:spacing w:after="0" w:line="240" w:lineRule="auto"/>
              <w:rPr>
                <w:rFonts w:asciiTheme="majorHAnsi" w:eastAsia="Times New Roman" w:hAnsiTheme="majorHAnsi" w:cstheme="majorHAnsi"/>
                <w:color w:val="222222"/>
                <w:sz w:val="24"/>
                <w:szCs w:val="24"/>
                <w:lang w:val="en-US" w:eastAsia="vi-VN"/>
              </w:rPr>
            </w:pPr>
          </w:p>
          <w:p w:rsidR="00D515C1" w:rsidRDefault="00D515C1" w:rsidP="00C55338">
            <w:pPr>
              <w:spacing w:after="0" w:line="240" w:lineRule="auto"/>
              <w:rPr>
                <w:rFonts w:asciiTheme="majorHAnsi" w:eastAsia="Times New Roman" w:hAnsiTheme="majorHAnsi" w:cstheme="majorHAnsi"/>
                <w:color w:val="222222"/>
                <w:sz w:val="24"/>
                <w:szCs w:val="24"/>
                <w:lang w:val="en-US" w:eastAsia="vi-VN"/>
              </w:rPr>
            </w:pPr>
          </w:p>
          <w:p w:rsidR="00D515C1" w:rsidRPr="00D515C1" w:rsidRDefault="00D515C1" w:rsidP="00C55338">
            <w:pPr>
              <w:spacing w:after="0" w:line="240" w:lineRule="auto"/>
              <w:rPr>
                <w:rFonts w:asciiTheme="majorHAnsi" w:eastAsia="Times New Roman" w:hAnsiTheme="majorHAnsi" w:cstheme="majorHAnsi"/>
                <w:color w:val="222222"/>
                <w:sz w:val="24"/>
                <w:szCs w:val="24"/>
                <w:lang w:val="en-US" w:eastAsia="vi-VN"/>
              </w:rPr>
            </w:pPr>
          </w:p>
          <w:p w:rsidR="00C55338" w:rsidRPr="00C55338" w:rsidRDefault="00C55338" w:rsidP="00C55338">
            <w:pPr>
              <w:spacing w:after="0" w:line="240" w:lineRule="auto"/>
              <w:rPr>
                <w:rFonts w:asciiTheme="majorHAnsi" w:eastAsia="Times New Roman" w:hAnsiTheme="majorHAnsi" w:cstheme="majorHAnsi"/>
                <w:color w:val="222222"/>
                <w:sz w:val="24"/>
                <w:szCs w:val="24"/>
                <w:lang w:val="en-US" w:eastAsia="vi-VN"/>
              </w:rPr>
            </w:pPr>
          </w:p>
        </w:tc>
        <w:tc>
          <w:tcPr>
            <w:tcW w:w="4140" w:type="dxa"/>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lastRenderedPageBreak/>
              <w:t>TM. CHÍNH PHỦ</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THỦ TƯỚNG</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b/>
                <w:color w:val="222222"/>
                <w:sz w:val="26"/>
                <w:szCs w:val="26"/>
                <w:lang w:eastAsia="vi-VN"/>
              </w:rPr>
            </w:pPr>
            <w:r w:rsidRPr="00C55338">
              <w:rPr>
                <w:rFonts w:asciiTheme="majorHAnsi" w:eastAsia="Times New Roman" w:hAnsiTheme="majorHAnsi" w:cstheme="majorHAnsi"/>
                <w:b/>
                <w:color w:val="222222"/>
                <w:sz w:val="26"/>
                <w:szCs w:val="26"/>
                <w:lang w:eastAsia="vi-VN"/>
              </w:rPr>
              <w:t>Nguyễn Xuân Phúc</w:t>
            </w:r>
          </w:p>
          <w:p w:rsidR="00C55338" w:rsidRPr="00C55338" w:rsidRDefault="00C55338" w:rsidP="00C55338">
            <w:pPr>
              <w:spacing w:after="0" w:line="240" w:lineRule="auto"/>
              <w:jc w:val="center"/>
              <w:rPr>
                <w:rFonts w:asciiTheme="majorHAnsi" w:eastAsia="Times New Roman" w:hAnsiTheme="majorHAnsi" w:cstheme="majorHAnsi"/>
                <w:color w:val="222222"/>
                <w:sz w:val="24"/>
                <w:szCs w:val="24"/>
                <w:lang w:eastAsia="vi-VN"/>
              </w:rPr>
            </w:pPr>
            <w:r w:rsidRPr="00C55338">
              <w:rPr>
                <w:rFonts w:asciiTheme="majorHAnsi" w:eastAsia="Times New Roman" w:hAnsiTheme="majorHAnsi" w:cstheme="majorHAnsi"/>
                <w:color w:val="222222"/>
                <w:sz w:val="24"/>
                <w:szCs w:val="24"/>
                <w:lang w:eastAsia="vi-VN"/>
              </w:rPr>
              <w:t> </w:t>
            </w:r>
          </w:p>
        </w:tc>
      </w:tr>
    </w:tbl>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i/>
          <w:iCs/>
          <w:color w:val="222222"/>
          <w:sz w:val="26"/>
          <w:szCs w:val="26"/>
          <w:lang w:eastAsia="vi-VN"/>
        </w:rPr>
        <w:lastRenderedPageBreak/>
        <w:t>Phụ lục</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(Kèm theo nghị định số 14/</w:t>
      </w:r>
      <w:r w:rsidRPr="00D515C1">
        <w:rPr>
          <w:rFonts w:asciiTheme="majorHAnsi" w:eastAsia="Times New Roman" w:hAnsiTheme="majorHAnsi" w:cstheme="majorHAnsi"/>
          <w:i/>
          <w:iCs/>
          <w:sz w:val="26"/>
          <w:szCs w:val="26"/>
          <w:lang w:eastAsia="vi-VN"/>
        </w:rPr>
        <w:t>2020/NĐ-CP ngày 24 tháng 01 năm 2020 của Chính phủ)</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bl>
      <w:tblPr>
        <w:tblW w:w="10435" w:type="dxa"/>
        <w:jc w:val="center"/>
        <w:tblCellMar>
          <w:left w:w="0" w:type="dxa"/>
          <w:right w:w="0" w:type="dxa"/>
        </w:tblCellMar>
        <w:tblLook w:val="04A0" w:firstRow="1" w:lastRow="0" w:firstColumn="1" w:lastColumn="0" w:noHBand="0" w:noVBand="1"/>
      </w:tblPr>
      <w:tblGrid>
        <w:gridCol w:w="1889"/>
        <w:gridCol w:w="8546"/>
      </w:tblGrid>
      <w:tr w:rsidR="00C55338" w:rsidRPr="00C55338" w:rsidTr="006B57B9">
        <w:trPr>
          <w:trHeight w:val="495"/>
          <w:jc w:val="center"/>
        </w:trPr>
        <w:tc>
          <w:tcPr>
            <w:tcW w:w="1889"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Mẫu số 01</w:t>
            </w:r>
          </w:p>
        </w:tc>
        <w:tc>
          <w:tcPr>
            <w:tcW w:w="8546"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Tờ khai đề nghị hưởng trợ cấp theo Nghị định số …/2020/NĐ-CP</w:t>
            </w:r>
          </w:p>
        </w:tc>
      </w:tr>
      <w:tr w:rsidR="00C55338" w:rsidRPr="00C55338" w:rsidTr="006B57B9">
        <w:trPr>
          <w:trHeight w:val="495"/>
          <w:jc w:val="center"/>
        </w:trPr>
        <w:tc>
          <w:tcPr>
            <w:tcW w:w="1889"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Mẫu số 02</w:t>
            </w:r>
          </w:p>
        </w:tc>
        <w:tc>
          <w:tcPr>
            <w:tcW w:w="8546"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Tờ khai đề nghị giải quyết trợ cấp theo Nghị định số …/2020/NĐ-CP</w:t>
            </w:r>
          </w:p>
        </w:tc>
      </w:tr>
      <w:tr w:rsidR="00C55338" w:rsidRPr="00C55338" w:rsidTr="006B57B9">
        <w:trPr>
          <w:trHeight w:val="510"/>
          <w:jc w:val="center"/>
        </w:trPr>
        <w:tc>
          <w:tcPr>
            <w:tcW w:w="1889"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Mẫu số 03</w:t>
            </w:r>
          </w:p>
        </w:tc>
        <w:tc>
          <w:tcPr>
            <w:tcW w:w="85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Giấy ủy quyền</w:t>
            </w:r>
          </w:p>
        </w:tc>
      </w:tr>
    </w:tbl>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jc w:val="right"/>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Mẫu số 01</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CỘNG HÒA XÃ HỘI CHỦ NGHĨA VIỆT NAM</w:t>
      </w:r>
      <w:r w:rsidRPr="00C55338">
        <w:rPr>
          <w:rFonts w:asciiTheme="majorHAnsi" w:eastAsia="Times New Roman" w:hAnsiTheme="majorHAnsi" w:cstheme="majorHAnsi"/>
          <w:b/>
          <w:bCs/>
          <w:color w:val="222222"/>
          <w:sz w:val="26"/>
          <w:szCs w:val="26"/>
          <w:lang w:eastAsia="vi-VN"/>
        </w:rPr>
        <w:br/>
      </w:r>
      <w:r w:rsidRPr="00D515C1">
        <w:rPr>
          <w:rFonts w:asciiTheme="majorHAnsi" w:eastAsia="Times New Roman" w:hAnsiTheme="majorHAnsi" w:cstheme="majorHAnsi"/>
          <w:b/>
          <w:bCs/>
          <w:color w:val="222222"/>
          <w:sz w:val="26"/>
          <w:szCs w:val="26"/>
          <w:lang w:eastAsia="vi-VN"/>
        </w:rPr>
        <w:t>Độc lập - Tự do - Hạnh phúc</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TỜ KHAI</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ĐỀ NGHỊ HƯỞNG TRỢ CẤP THEO NGHỊ ĐỊNH SỐ …/2020/NĐ-CP</w:t>
      </w:r>
      <w:r w:rsidRPr="00C55338">
        <w:rPr>
          <w:rFonts w:asciiTheme="majorHAnsi" w:eastAsia="Times New Roman" w:hAnsiTheme="majorHAnsi" w:cstheme="majorHAnsi"/>
          <w:b/>
          <w:bCs/>
          <w:color w:val="222222"/>
          <w:sz w:val="26"/>
          <w:szCs w:val="26"/>
          <w:lang w:eastAsia="vi-VN"/>
        </w:rPr>
        <w:br/>
      </w:r>
      <w:r w:rsidRPr="00D515C1">
        <w:rPr>
          <w:rFonts w:asciiTheme="majorHAnsi" w:eastAsia="Times New Roman" w:hAnsiTheme="majorHAnsi" w:cstheme="majorHAnsi"/>
          <w:b/>
          <w:bCs/>
          <w:i/>
          <w:iCs/>
          <w:color w:val="222222"/>
          <w:sz w:val="26"/>
          <w:szCs w:val="26"/>
          <w:lang w:eastAsia="vi-VN"/>
        </w:rPr>
        <w:t>(Đối với nhà giáo đề nghị hưởng trợ cấp theo</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i/>
          <w:iCs/>
          <w:color w:val="222222"/>
          <w:sz w:val="26"/>
          <w:szCs w:val="26"/>
          <w:lang w:eastAsia="vi-VN"/>
        </w:rPr>
        <w:t>Nghị định số …/2020/NĐ-CP)</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Kính gửi: Bảo hiểm xã hội tỉnh/thành phố.......................................................</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Tên tôi là: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Số CMND (hoặc Số thẻ căn cước công dân)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Hiện cư trú tại (ghi rõ số nhà, xóm, xã, huyện, tỉnh):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Tên cơ quan, đơn vị công tác trước khi nghỉ hưu:</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Hưởng chế độ hưu trí từ ngày...................... tháng .... năm..................</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Nơi đang nhận lương hưu hàng tháng (ghi rõ số nhà, xóm, xã, huyện, tỉnh):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Có thời gian trực tiếp giảng dạy, giáo dục tại các cơ sở giáo dục như sau:</w:t>
      </w:r>
    </w:p>
    <w:tbl>
      <w:tblPr>
        <w:tblW w:w="10784" w:type="dxa"/>
        <w:jc w:val="center"/>
        <w:tblCellMar>
          <w:left w:w="0" w:type="dxa"/>
          <w:right w:w="0" w:type="dxa"/>
        </w:tblCellMar>
        <w:tblLook w:val="04A0" w:firstRow="1" w:lastRow="0" w:firstColumn="1" w:lastColumn="0" w:noHBand="0" w:noVBand="1"/>
      </w:tblPr>
      <w:tblGrid>
        <w:gridCol w:w="1840"/>
        <w:gridCol w:w="1841"/>
        <w:gridCol w:w="1133"/>
        <w:gridCol w:w="1294"/>
        <w:gridCol w:w="3361"/>
        <w:gridCol w:w="1315"/>
      </w:tblGrid>
      <w:tr w:rsidR="00C55338" w:rsidRPr="00C55338" w:rsidTr="006B57B9">
        <w:trPr>
          <w:trHeight w:val="930"/>
          <w:jc w:val="center"/>
        </w:trPr>
        <w:tc>
          <w:tcPr>
            <w:tcW w:w="3681" w:type="dxa"/>
            <w:gridSpan w:val="2"/>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Thời gian công tác</w:t>
            </w:r>
          </w:p>
        </w:tc>
        <w:tc>
          <w:tcPr>
            <w:tcW w:w="2427" w:type="dxa"/>
            <w:gridSpan w:val="2"/>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Thời gian đề nghị tính trợ cấp</w:t>
            </w:r>
          </w:p>
        </w:tc>
        <w:tc>
          <w:tcPr>
            <w:tcW w:w="336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Chức vụ, Đơn vị công tác</w:t>
            </w:r>
          </w:p>
        </w:tc>
        <w:tc>
          <w:tcPr>
            <w:tcW w:w="1315"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Ghi</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chú</w:t>
            </w:r>
          </w:p>
        </w:tc>
      </w:tr>
      <w:tr w:rsidR="00C55338" w:rsidRPr="00C55338" w:rsidTr="006B57B9">
        <w:trPr>
          <w:trHeight w:val="630"/>
          <w:jc w:val="center"/>
        </w:trPr>
        <w:tc>
          <w:tcPr>
            <w:tcW w:w="1840"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Từ</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tháng/năm</w:t>
            </w:r>
          </w:p>
        </w:tc>
        <w:tc>
          <w:tcPr>
            <w:tcW w:w="184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Đến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tháng/năm</w:t>
            </w:r>
          </w:p>
        </w:tc>
        <w:tc>
          <w:tcPr>
            <w:tcW w:w="113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Năm</w:t>
            </w:r>
          </w:p>
        </w:tc>
        <w:tc>
          <w:tcPr>
            <w:tcW w:w="129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w:t>
            </w:r>
          </w:p>
        </w:tc>
        <w:tc>
          <w:tcPr>
            <w:tcW w:w="336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15"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6B57B9">
        <w:trPr>
          <w:trHeight w:val="315"/>
          <w:jc w:val="center"/>
        </w:trPr>
        <w:tc>
          <w:tcPr>
            <w:tcW w:w="1840"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lastRenderedPageBreak/>
              <w:t> </w:t>
            </w:r>
          </w:p>
        </w:tc>
        <w:tc>
          <w:tcPr>
            <w:tcW w:w="184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3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29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36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15"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6B57B9">
        <w:trPr>
          <w:trHeight w:val="315"/>
          <w:jc w:val="center"/>
        </w:trPr>
        <w:tc>
          <w:tcPr>
            <w:tcW w:w="1840"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84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3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29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36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15"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6B57B9">
        <w:trPr>
          <w:trHeight w:val="315"/>
          <w:jc w:val="center"/>
        </w:trPr>
        <w:tc>
          <w:tcPr>
            <w:tcW w:w="1840"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84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3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29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361"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15"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6B57B9">
        <w:trPr>
          <w:trHeight w:val="345"/>
          <w:jc w:val="center"/>
        </w:trPr>
        <w:tc>
          <w:tcPr>
            <w:tcW w:w="1840"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Cộng:</w:t>
            </w:r>
          </w:p>
        </w:tc>
        <w:tc>
          <w:tcPr>
            <w:tcW w:w="1841"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33"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294"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361"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bl>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Căn cứ quy định tại Nghị định số …/2020/NĐ-CP ngày...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                                                               ......, ngày ....tháng ....năm .....</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Người khai</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(Ký, ghi rõ họ tên)</w:t>
      </w:r>
    </w:p>
    <w:p w:rsidR="00C55338" w:rsidRDefault="00C55338" w:rsidP="00C55338">
      <w:pPr>
        <w:spacing w:after="180" w:line="228" w:lineRule="atLeast"/>
        <w:ind w:left="5360"/>
        <w:rPr>
          <w:rFonts w:asciiTheme="majorHAnsi" w:eastAsia="Times New Roman" w:hAnsiTheme="majorHAnsi" w:cstheme="majorHAnsi"/>
          <w:color w:val="222222"/>
          <w:sz w:val="26"/>
          <w:szCs w:val="26"/>
          <w:lang w:val="en-US" w:eastAsia="vi-VN"/>
        </w:rPr>
      </w:pPr>
      <w:r w:rsidRPr="00C55338">
        <w:rPr>
          <w:rFonts w:asciiTheme="majorHAnsi" w:eastAsia="Times New Roman" w:hAnsiTheme="majorHAnsi" w:cstheme="majorHAnsi"/>
          <w:color w:val="222222"/>
          <w:sz w:val="26"/>
          <w:szCs w:val="26"/>
          <w:lang w:eastAsia="vi-VN"/>
        </w:rPr>
        <w:t> </w:t>
      </w: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D515C1" w:rsidRPr="00C55338" w:rsidRDefault="00D515C1" w:rsidP="00C55338">
      <w:pPr>
        <w:spacing w:after="180" w:line="228" w:lineRule="atLeast"/>
        <w:ind w:left="5360"/>
        <w:rPr>
          <w:rFonts w:asciiTheme="majorHAnsi" w:eastAsia="Times New Roman" w:hAnsiTheme="majorHAnsi" w:cstheme="majorHAnsi"/>
          <w:color w:val="222222"/>
          <w:sz w:val="26"/>
          <w:szCs w:val="26"/>
          <w:lang w:val="en-US" w:eastAsia="vi-VN"/>
        </w:rPr>
      </w:pPr>
    </w:p>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jc w:val="right"/>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lastRenderedPageBreak/>
        <w:t>Mẫu số 02</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CỘNG HÒA XÃ HỘI CHỦ NGHĨA VIỆT NAM</w:t>
      </w:r>
      <w:r w:rsidRPr="00C55338">
        <w:rPr>
          <w:rFonts w:asciiTheme="majorHAnsi" w:eastAsia="Times New Roman" w:hAnsiTheme="majorHAnsi" w:cstheme="majorHAnsi"/>
          <w:b/>
          <w:bCs/>
          <w:color w:val="222222"/>
          <w:sz w:val="26"/>
          <w:szCs w:val="26"/>
          <w:lang w:eastAsia="vi-VN"/>
        </w:rPr>
        <w:br/>
      </w:r>
      <w:r w:rsidRPr="00D515C1">
        <w:rPr>
          <w:rFonts w:asciiTheme="majorHAnsi" w:eastAsia="Times New Roman" w:hAnsiTheme="majorHAnsi" w:cstheme="majorHAnsi"/>
          <w:b/>
          <w:bCs/>
          <w:color w:val="222222"/>
          <w:sz w:val="26"/>
          <w:szCs w:val="26"/>
          <w:lang w:eastAsia="vi-VN"/>
        </w:rPr>
        <w:t>Độc lập - Tự do - Hạnh phúc</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TỜ KHAI</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ĐỀ NGHỊ GIẢI QUYẾT TRỢ CẤP THEO NGHỊ ĐỊNH SỐ …/2020/NĐ-CP</w:t>
      </w:r>
      <w:r w:rsidRPr="00C55338">
        <w:rPr>
          <w:rFonts w:asciiTheme="majorHAnsi" w:eastAsia="Times New Roman" w:hAnsiTheme="majorHAnsi" w:cstheme="majorHAnsi"/>
          <w:b/>
          <w:bCs/>
          <w:color w:val="222222"/>
          <w:sz w:val="26"/>
          <w:szCs w:val="26"/>
          <w:lang w:eastAsia="vi-VN"/>
        </w:rPr>
        <w:br/>
      </w:r>
      <w:r w:rsidRPr="00D515C1">
        <w:rPr>
          <w:rFonts w:asciiTheme="majorHAnsi" w:eastAsia="Times New Roman" w:hAnsiTheme="majorHAnsi" w:cstheme="majorHAnsi"/>
          <w:b/>
          <w:bCs/>
          <w:i/>
          <w:iCs/>
          <w:color w:val="222222"/>
          <w:sz w:val="26"/>
          <w:szCs w:val="26"/>
          <w:lang w:eastAsia="vi-VN"/>
        </w:rPr>
        <w:t>(Đối với thân nhân của nhà giáo đã từ trần đề nghị hưởng trợ cấp theo</w:t>
      </w:r>
      <w:r w:rsidRPr="00C55338">
        <w:rPr>
          <w:rFonts w:asciiTheme="majorHAnsi" w:eastAsia="Times New Roman" w:hAnsiTheme="majorHAnsi" w:cstheme="majorHAnsi"/>
          <w:b/>
          <w:bCs/>
          <w:i/>
          <w:iCs/>
          <w:color w:val="222222"/>
          <w:sz w:val="26"/>
          <w:szCs w:val="26"/>
          <w:lang w:eastAsia="vi-VN"/>
        </w:rPr>
        <w:br/>
      </w:r>
      <w:r w:rsidRPr="00D515C1">
        <w:rPr>
          <w:rFonts w:asciiTheme="majorHAnsi" w:eastAsia="Times New Roman" w:hAnsiTheme="majorHAnsi" w:cstheme="majorHAnsi"/>
          <w:b/>
          <w:bCs/>
          <w:i/>
          <w:iCs/>
          <w:color w:val="222222"/>
          <w:sz w:val="26"/>
          <w:szCs w:val="26"/>
          <w:lang w:eastAsia="vi-VN"/>
        </w:rPr>
        <w:t>Nghị định số …/2020/NĐ-CP)</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val="en-US" w:eastAsia="vi-VN"/>
        </w:rPr>
      </w:pPr>
      <w:r w:rsidRPr="00C55338">
        <w:rPr>
          <w:rFonts w:asciiTheme="majorHAnsi" w:eastAsia="Times New Roman" w:hAnsiTheme="majorHAnsi" w:cstheme="majorHAnsi"/>
          <w:color w:val="222222"/>
          <w:sz w:val="26"/>
          <w:szCs w:val="26"/>
          <w:lang w:eastAsia="vi-VN"/>
        </w:rPr>
        <w:t>Tên tôi là:......................................................................................</w:t>
      </w:r>
      <w:r w:rsidR="004C21DA">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val="en-US" w:eastAsia="vi-VN"/>
        </w:rPr>
      </w:pPr>
      <w:r w:rsidRPr="00C55338">
        <w:rPr>
          <w:rFonts w:asciiTheme="majorHAnsi" w:eastAsia="Times New Roman" w:hAnsiTheme="majorHAnsi" w:cstheme="majorHAnsi"/>
          <w:color w:val="222222"/>
          <w:sz w:val="26"/>
          <w:szCs w:val="26"/>
          <w:lang w:eastAsia="vi-VN"/>
        </w:rPr>
        <w:t>Số CMND (hoặc Số thẻ căn cước công dân) :.................................</w:t>
      </w:r>
      <w:r w:rsidR="004C21DA">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val="en-US" w:eastAsia="vi-VN"/>
        </w:rPr>
      </w:pPr>
      <w:r w:rsidRPr="00C55338">
        <w:rPr>
          <w:rFonts w:asciiTheme="majorHAnsi" w:eastAsia="Times New Roman" w:hAnsiTheme="majorHAnsi" w:cstheme="majorHAnsi"/>
          <w:color w:val="222222"/>
          <w:sz w:val="26"/>
          <w:szCs w:val="26"/>
          <w:lang w:eastAsia="vi-VN"/>
        </w:rPr>
        <w:t>Hiện cư trú tại (ghi rõ số nhà, xóm, xã, huyện, tỉnh): ................</w:t>
      </w:r>
      <w:r w:rsidR="004C21DA">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Là (1).................................... của ông/bà .......................................................  đã được hưởng chế độ hưu trí từ ngày............................................. tháng ...năm ...và từ trần ngày ...tháng ...năm......</w:t>
      </w:r>
    </w:p>
    <w:p w:rsidR="00C55338" w:rsidRDefault="00C55338" w:rsidP="00C55338">
      <w:pPr>
        <w:spacing w:after="0" w:line="240" w:lineRule="auto"/>
        <w:ind w:firstLine="720"/>
        <w:rPr>
          <w:rFonts w:asciiTheme="majorHAnsi" w:eastAsia="Times New Roman" w:hAnsiTheme="majorHAnsi" w:cstheme="majorHAnsi"/>
          <w:color w:val="222222"/>
          <w:sz w:val="26"/>
          <w:szCs w:val="26"/>
          <w:lang w:val="en-US" w:eastAsia="vi-VN"/>
        </w:rPr>
      </w:pPr>
      <w:r w:rsidRPr="00C55338">
        <w:rPr>
          <w:rFonts w:asciiTheme="majorHAnsi" w:eastAsia="Times New Roman" w:hAnsiTheme="majorHAnsi" w:cstheme="majorHAnsi"/>
          <w:color w:val="222222"/>
          <w:sz w:val="26"/>
          <w:szCs w:val="26"/>
          <w:lang w:eastAsia="vi-VN"/>
        </w:rPr>
        <w:t>Ông/Bà................................. trước khi nghỉ hưu làm việc tại:........................... và trước khi từ trần nhận lương hưu tại:............................................. và có thời gian trực tiếp giảng dạy, giáo dục tại các cơ sở giáo dục như sau:</w:t>
      </w:r>
    </w:p>
    <w:p w:rsidR="00D515C1" w:rsidRPr="00C55338" w:rsidRDefault="00D515C1" w:rsidP="00C55338">
      <w:pPr>
        <w:spacing w:after="0" w:line="240" w:lineRule="auto"/>
        <w:ind w:firstLine="720"/>
        <w:rPr>
          <w:rFonts w:asciiTheme="majorHAnsi" w:eastAsia="Times New Roman" w:hAnsiTheme="majorHAnsi" w:cstheme="majorHAnsi"/>
          <w:color w:val="222222"/>
          <w:sz w:val="26"/>
          <w:szCs w:val="26"/>
          <w:lang w:val="en-US" w:eastAsia="vi-VN"/>
        </w:rPr>
      </w:pPr>
    </w:p>
    <w:tbl>
      <w:tblPr>
        <w:tblW w:w="10506" w:type="dxa"/>
        <w:jc w:val="center"/>
        <w:tblCellMar>
          <w:left w:w="0" w:type="dxa"/>
          <w:right w:w="0" w:type="dxa"/>
        </w:tblCellMar>
        <w:tblLook w:val="04A0" w:firstRow="1" w:lastRow="0" w:firstColumn="1" w:lastColumn="0" w:noHBand="0" w:noVBand="1"/>
      </w:tblPr>
      <w:tblGrid>
        <w:gridCol w:w="1846"/>
        <w:gridCol w:w="1825"/>
        <w:gridCol w:w="1143"/>
        <w:gridCol w:w="1304"/>
        <w:gridCol w:w="3084"/>
        <w:gridCol w:w="1304"/>
      </w:tblGrid>
      <w:tr w:rsidR="00C55338" w:rsidRPr="00C55338" w:rsidTr="004C21DA">
        <w:trPr>
          <w:trHeight w:val="975"/>
          <w:jc w:val="center"/>
        </w:trPr>
        <w:tc>
          <w:tcPr>
            <w:tcW w:w="3671" w:type="dxa"/>
            <w:gridSpan w:val="2"/>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Thời gian công tác</w:t>
            </w:r>
          </w:p>
        </w:tc>
        <w:tc>
          <w:tcPr>
            <w:tcW w:w="2447" w:type="dxa"/>
            <w:gridSpan w:val="2"/>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Thời gian đề nghị tính trợ cấp</w:t>
            </w:r>
          </w:p>
        </w:tc>
        <w:tc>
          <w:tcPr>
            <w:tcW w:w="308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Chức vụ, Đơn vị công tác</w:t>
            </w:r>
          </w:p>
        </w:tc>
        <w:tc>
          <w:tcPr>
            <w:tcW w:w="1304"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Ghi</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chú</w:t>
            </w:r>
          </w:p>
        </w:tc>
      </w:tr>
      <w:tr w:rsidR="00C55338" w:rsidRPr="00C55338" w:rsidTr="004C21DA">
        <w:trPr>
          <w:trHeight w:val="660"/>
          <w:jc w:val="center"/>
        </w:trPr>
        <w:tc>
          <w:tcPr>
            <w:tcW w:w="1846"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Từ</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tháng/năm</w:t>
            </w:r>
          </w:p>
        </w:tc>
        <w:tc>
          <w:tcPr>
            <w:tcW w:w="1825"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Đến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tháng/năm</w:t>
            </w:r>
          </w:p>
        </w:tc>
        <w:tc>
          <w:tcPr>
            <w:tcW w:w="114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Năm</w:t>
            </w:r>
          </w:p>
        </w:tc>
        <w:tc>
          <w:tcPr>
            <w:tcW w:w="130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Tháng</w:t>
            </w:r>
          </w:p>
        </w:tc>
        <w:tc>
          <w:tcPr>
            <w:tcW w:w="308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4C21DA">
        <w:trPr>
          <w:trHeight w:val="330"/>
          <w:jc w:val="center"/>
        </w:trPr>
        <w:tc>
          <w:tcPr>
            <w:tcW w:w="1846"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825"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4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08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4C21DA">
        <w:trPr>
          <w:trHeight w:val="330"/>
          <w:jc w:val="center"/>
        </w:trPr>
        <w:tc>
          <w:tcPr>
            <w:tcW w:w="1846"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825"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4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08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4C21DA">
        <w:trPr>
          <w:trHeight w:val="315"/>
          <w:jc w:val="center"/>
        </w:trPr>
        <w:tc>
          <w:tcPr>
            <w:tcW w:w="1846"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825"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43"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084" w:type="dxa"/>
            <w:tcBorders>
              <w:top w:val="single" w:sz="8" w:space="0" w:color="auto"/>
              <w:left w:val="single" w:sz="8" w:space="0" w:color="auto"/>
              <w:bottom w:val="nil"/>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nil"/>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r w:rsidR="00C55338" w:rsidRPr="00C55338" w:rsidTr="004C21DA">
        <w:trPr>
          <w:trHeight w:val="345"/>
          <w:jc w:val="center"/>
        </w:trPr>
        <w:tc>
          <w:tcPr>
            <w:tcW w:w="1846"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Cộng:</w:t>
            </w:r>
          </w:p>
        </w:tc>
        <w:tc>
          <w:tcPr>
            <w:tcW w:w="1825"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143"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084" w:type="dxa"/>
            <w:tcBorders>
              <w:top w:val="single" w:sz="8" w:space="0" w:color="auto"/>
              <w:left w:val="single" w:sz="8" w:space="0" w:color="auto"/>
              <w:bottom w:val="single" w:sz="8" w:space="0" w:color="auto"/>
              <w:right w:val="nil"/>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130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r>
    </w:tbl>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Căn cứ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Tôi xin thay mặt các thân nhân cam kết về nội dung kê khai và không để xảy ra tranh chấp về khoản tiền trợ cấp này, nếu sai tôi xin chịu trách nhiệm trước pháp luật.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                                                               ......, ngày ....tháng ....năm .....</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Người khai</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(Ký, ghi rõ họ tên)</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left="2880" w:firstLine="720"/>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i/>
          <w:iCs/>
          <w:color w:val="222222"/>
          <w:sz w:val="26"/>
          <w:szCs w:val="26"/>
          <w:lang w:eastAsia="vi-VN"/>
        </w:rPr>
        <w:t>Ghi chú</w:t>
      </w:r>
      <w:r w:rsidRPr="00D515C1">
        <w:rPr>
          <w:rFonts w:asciiTheme="majorHAnsi" w:eastAsia="Times New Roman" w:hAnsiTheme="majorHAnsi" w:cstheme="majorHAnsi"/>
          <w:i/>
          <w:iCs/>
          <w:color w:val="222222"/>
          <w:sz w:val="26"/>
          <w:szCs w:val="26"/>
          <w:lang w:eastAsia="vi-VN"/>
        </w:rPr>
        <w:t>: (1) Quan hệ với nhà giáo đã từ trần (vợ, chồng, con,…)</w:t>
      </w:r>
    </w:p>
    <w:p w:rsidR="00C55338" w:rsidRPr="00C55338" w:rsidRDefault="00C55338" w:rsidP="00C55338">
      <w:pPr>
        <w:spacing w:after="0" w:line="240" w:lineRule="auto"/>
        <w:rPr>
          <w:rFonts w:asciiTheme="majorHAnsi" w:eastAsia="Times New Roman" w:hAnsiTheme="majorHAnsi" w:cstheme="majorHAnsi"/>
          <w:color w:val="333333"/>
          <w:sz w:val="26"/>
          <w:szCs w:val="26"/>
          <w:lang w:eastAsia="vi-VN"/>
        </w:rPr>
      </w:pPr>
      <w:r w:rsidRPr="00C55338">
        <w:rPr>
          <w:rFonts w:asciiTheme="majorHAnsi" w:eastAsia="Times New Roman" w:hAnsiTheme="majorHAnsi" w:cstheme="majorHAnsi"/>
          <w:color w:val="333333"/>
          <w:sz w:val="26"/>
          <w:szCs w:val="26"/>
          <w:lang w:eastAsia="vi-VN"/>
        </w:rPr>
        <w:t> </w:t>
      </w:r>
    </w:p>
    <w:p w:rsidR="00C55338" w:rsidRPr="00C55338" w:rsidRDefault="00C55338" w:rsidP="00C55338">
      <w:pPr>
        <w:spacing w:after="0" w:line="240" w:lineRule="auto"/>
        <w:jc w:val="right"/>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lastRenderedPageBreak/>
        <w:t>Mẫu số 03</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CỘNG HÒA XÃ HỘI CHỦ NGHĨA VIỆT NAM</w:t>
      </w:r>
      <w:r w:rsidRPr="00C55338">
        <w:rPr>
          <w:rFonts w:asciiTheme="majorHAnsi" w:eastAsia="Times New Roman" w:hAnsiTheme="majorHAnsi" w:cstheme="majorHAnsi"/>
          <w:b/>
          <w:bCs/>
          <w:color w:val="222222"/>
          <w:sz w:val="26"/>
          <w:szCs w:val="26"/>
          <w:lang w:eastAsia="vi-VN"/>
        </w:rPr>
        <w:br/>
      </w:r>
      <w:r w:rsidRPr="00D515C1">
        <w:rPr>
          <w:rFonts w:asciiTheme="majorHAnsi" w:eastAsia="Times New Roman" w:hAnsiTheme="majorHAnsi" w:cstheme="majorHAnsi"/>
          <w:b/>
          <w:bCs/>
          <w:color w:val="222222"/>
          <w:sz w:val="26"/>
          <w:szCs w:val="26"/>
          <w:lang w:eastAsia="vi-VN"/>
        </w:rPr>
        <w:t>Độc lập - Tự do - Hạnh phúc</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GIẤY ỦY QUYỀN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I. NGƯỜI ỦY QUYỀN</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Thân nhân đủ điều kiện hưởng trợ cấp một lần của ông (bà) ….. ...... đã từ trần ngày .. /.../…., có tên sau đây:</w:t>
      </w:r>
    </w:p>
    <w:p w:rsidR="00C55338" w:rsidRPr="00C55338" w:rsidRDefault="00C55338" w:rsidP="00C55338">
      <w:pPr>
        <w:spacing w:after="12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1. Ông (Bà)......................... Nam/Nữ, sinh ngày................ /......... /........ ; là (2).................. ;</w:t>
      </w:r>
    </w:p>
    <w:p w:rsidR="00C55338" w:rsidRPr="00C55338" w:rsidRDefault="00C55338" w:rsidP="00C55338">
      <w:pPr>
        <w:spacing w:after="12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2. Ông (Bà)......................... Nam/Nữ, sinh ngày................ /.... /............. ; là (2).................. ;</w:t>
      </w:r>
    </w:p>
    <w:p w:rsidR="00C55338" w:rsidRPr="00C55338" w:rsidRDefault="00C55338" w:rsidP="00C55338">
      <w:pPr>
        <w:spacing w:after="12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3. Ông (Bà)......................... Nam/Nữ, sinh ngày................ /......... /........ ; là (2).................. ;</w:t>
      </w:r>
    </w:p>
    <w:p w:rsidR="00C55338" w:rsidRPr="00C55338" w:rsidRDefault="00C55338" w:rsidP="00C55338">
      <w:pPr>
        <w:spacing w:after="12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4. Ông (Bà)......................... Nam/Nữ, sinh ngày................ /.... /............. ; là (2)..................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II.</w:t>
      </w:r>
      <w:r w:rsidRPr="00C55338">
        <w:rPr>
          <w:rFonts w:asciiTheme="majorHAnsi" w:eastAsia="Times New Roman" w:hAnsiTheme="majorHAnsi" w:cstheme="majorHAnsi"/>
          <w:color w:val="222222"/>
          <w:sz w:val="26"/>
          <w:szCs w:val="26"/>
          <w:lang w:eastAsia="vi-VN"/>
        </w:rPr>
        <w:t> </w:t>
      </w:r>
      <w:r w:rsidRPr="00D515C1">
        <w:rPr>
          <w:rFonts w:asciiTheme="majorHAnsi" w:eastAsia="Times New Roman" w:hAnsiTheme="majorHAnsi" w:cstheme="majorHAnsi"/>
          <w:b/>
          <w:bCs/>
          <w:color w:val="222222"/>
          <w:sz w:val="26"/>
          <w:szCs w:val="26"/>
          <w:lang w:eastAsia="vi-VN"/>
        </w:rPr>
        <w:t>NGƯỜI ĐƯỢC ỦY QUYỀN</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Họ và tên:................................................... sinh ngày..................... /..............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Số CMND/số căn cước công dân/hộ chiếu/:...................................... cấp tại.......................</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cấp ngày .../..... /................. Nơi cư trú (ghi rõ số nhà, xóm, xã, huyện, tỉnh: ……………..</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Số điện thoại liên hệ:.........................................................................................................</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III. NỘI DUNG ỦY QUYỀN</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Lập tờ khai của thân nhân theo Mẫu số 02 và nhận tiền trợ cấp một lần theo Nghị định số …/2020/NĐ-CP ngày... tháng... năm 2020 của Chính phủ quy định chế độ trợ cấp đối với nhà giáo đã nghỉ hưu chưa được hưởng chế độ phụ cấp thâm niên trong lương hưu.</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Chúng tôi cam đoan chịu trách nhiệm trước pháp luật về việc ủy quyền của mình và cam kết không khiếu nại về sau./.</w:t>
      </w:r>
    </w:p>
    <w:p w:rsidR="00C55338" w:rsidRPr="00C55338" w:rsidRDefault="00C55338" w:rsidP="00C55338">
      <w:pPr>
        <w:spacing w:after="0" w:line="240" w:lineRule="auto"/>
        <w:ind w:firstLine="72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bl>
      <w:tblPr>
        <w:tblW w:w="10041" w:type="dxa"/>
        <w:tblInd w:w="108" w:type="dxa"/>
        <w:tblCellMar>
          <w:left w:w="0" w:type="dxa"/>
          <w:right w:w="0" w:type="dxa"/>
        </w:tblCellMar>
        <w:tblLook w:val="04A0" w:firstRow="1" w:lastRow="0" w:firstColumn="1" w:lastColumn="0" w:noHBand="0" w:noVBand="1"/>
      </w:tblPr>
      <w:tblGrid>
        <w:gridCol w:w="4206"/>
        <w:gridCol w:w="1890"/>
        <w:gridCol w:w="3945"/>
      </w:tblGrid>
      <w:tr w:rsidR="00C55338" w:rsidRPr="00C55338" w:rsidTr="006B57B9">
        <w:trPr>
          <w:trHeight w:val="210"/>
        </w:trPr>
        <w:tc>
          <w:tcPr>
            <w:tcW w:w="4206" w:type="dxa"/>
            <w:vMerge w:val="restart"/>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 ngày ... tháng... năm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Xác nhận của chính quyền xã/thị trấn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(Ký, ghi rõ họ tên và đóng dấu)</w:t>
            </w:r>
          </w:p>
          <w:p w:rsidR="00C55338" w:rsidRPr="00C55338" w:rsidRDefault="00C55338" w:rsidP="00C55338">
            <w:pPr>
              <w:spacing w:after="0" w:line="210" w:lineRule="atLeast"/>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5835" w:type="dxa"/>
            <w:gridSpan w:val="2"/>
            <w:tcMar>
              <w:top w:w="0" w:type="dxa"/>
              <w:left w:w="108" w:type="dxa"/>
              <w:bottom w:w="0" w:type="dxa"/>
              <w:right w:w="108" w:type="dxa"/>
            </w:tcMar>
            <w:hideMark/>
          </w:tcPr>
          <w:p w:rsidR="00C55338" w:rsidRPr="00C55338" w:rsidRDefault="00C55338" w:rsidP="00C55338">
            <w:pPr>
              <w:spacing w:after="0" w:line="210" w:lineRule="atLeast"/>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......,ngày .... tháng .....năm ....</w:t>
            </w:r>
          </w:p>
        </w:tc>
      </w:tr>
      <w:tr w:rsidR="00C55338" w:rsidRPr="00C55338" w:rsidTr="006B57B9">
        <w:trPr>
          <w:trHeight w:val="705"/>
        </w:trPr>
        <w:tc>
          <w:tcPr>
            <w:tcW w:w="0" w:type="auto"/>
            <w:vMerge/>
            <w:vAlign w:val="center"/>
            <w:hideMark/>
          </w:tcPr>
          <w:p w:rsidR="00C55338" w:rsidRPr="00C55338" w:rsidRDefault="00C55338" w:rsidP="00C55338">
            <w:pPr>
              <w:spacing w:after="0" w:line="240" w:lineRule="auto"/>
              <w:rPr>
                <w:rFonts w:asciiTheme="majorHAnsi" w:eastAsia="Times New Roman" w:hAnsiTheme="majorHAnsi" w:cstheme="majorHAnsi"/>
                <w:color w:val="222222"/>
                <w:sz w:val="26"/>
                <w:szCs w:val="26"/>
                <w:lang w:eastAsia="vi-VN"/>
              </w:rPr>
            </w:pPr>
          </w:p>
        </w:tc>
        <w:tc>
          <w:tcPr>
            <w:tcW w:w="1890" w:type="dxa"/>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Người ủy quyền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(ký, ghi rõ họ tên)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tc>
        <w:tc>
          <w:tcPr>
            <w:tcW w:w="3945" w:type="dxa"/>
            <w:tcMar>
              <w:top w:w="0" w:type="dxa"/>
              <w:left w:w="108" w:type="dxa"/>
              <w:bottom w:w="0" w:type="dxa"/>
              <w:right w:w="108" w:type="dxa"/>
            </w:tcMar>
            <w:hideMark/>
          </w:tcPr>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color w:val="222222"/>
                <w:sz w:val="26"/>
                <w:szCs w:val="26"/>
                <w:lang w:eastAsia="vi-VN"/>
              </w:rPr>
              <w:t>Người được ủy quyền</w:t>
            </w:r>
          </w:p>
          <w:p w:rsidR="00C55338" w:rsidRPr="00C55338" w:rsidRDefault="00C55338" w:rsidP="00C55338">
            <w:pPr>
              <w:spacing w:after="0" w:line="240" w:lineRule="auto"/>
              <w:jc w:val="center"/>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i/>
                <w:iCs/>
                <w:color w:val="222222"/>
                <w:sz w:val="26"/>
                <w:szCs w:val="26"/>
                <w:lang w:eastAsia="vi-VN"/>
              </w:rPr>
              <w:t>(ký, ghi rõ họ tên)</w:t>
            </w:r>
          </w:p>
        </w:tc>
      </w:tr>
    </w:tbl>
    <w:p w:rsidR="004C21DA" w:rsidRDefault="004C21DA" w:rsidP="00C55338">
      <w:pPr>
        <w:spacing w:after="0" w:line="257" w:lineRule="atLeast"/>
        <w:ind w:left="280" w:right="420" w:firstLine="580"/>
        <w:rPr>
          <w:rFonts w:asciiTheme="majorHAnsi" w:eastAsia="Times New Roman" w:hAnsiTheme="majorHAnsi" w:cstheme="majorHAnsi"/>
          <w:color w:val="222222"/>
          <w:sz w:val="26"/>
          <w:szCs w:val="26"/>
          <w:lang w:val="en-US" w:eastAsia="vi-VN"/>
        </w:rPr>
      </w:pPr>
    </w:p>
    <w:p w:rsidR="00C55338" w:rsidRPr="00C55338" w:rsidRDefault="00C55338" w:rsidP="00C55338">
      <w:pPr>
        <w:spacing w:after="0" w:line="257" w:lineRule="atLeast"/>
        <w:ind w:left="280" w:right="420" w:firstLine="580"/>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 </w:t>
      </w:r>
    </w:p>
    <w:p w:rsidR="00C55338" w:rsidRPr="00C55338" w:rsidRDefault="00C55338" w:rsidP="00C55338">
      <w:pPr>
        <w:spacing w:after="120" w:line="240" w:lineRule="auto"/>
        <w:ind w:firstLine="720"/>
        <w:jc w:val="both"/>
        <w:rPr>
          <w:rFonts w:asciiTheme="majorHAnsi" w:eastAsia="Times New Roman" w:hAnsiTheme="majorHAnsi" w:cstheme="majorHAnsi"/>
          <w:color w:val="222222"/>
          <w:sz w:val="26"/>
          <w:szCs w:val="26"/>
          <w:lang w:eastAsia="vi-VN"/>
        </w:rPr>
      </w:pPr>
      <w:r w:rsidRPr="00D515C1">
        <w:rPr>
          <w:rFonts w:asciiTheme="majorHAnsi" w:eastAsia="Times New Roman" w:hAnsiTheme="majorHAnsi" w:cstheme="majorHAnsi"/>
          <w:b/>
          <w:bCs/>
          <w:i/>
          <w:iCs/>
          <w:color w:val="222222"/>
          <w:sz w:val="26"/>
          <w:szCs w:val="26"/>
          <w:lang w:eastAsia="vi-VN"/>
        </w:rPr>
        <w:lastRenderedPageBreak/>
        <w:t>Ghi chú:</w:t>
      </w:r>
    </w:p>
    <w:p w:rsidR="00C55338" w:rsidRPr="00C55338" w:rsidRDefault="00C55338" w:rsidP="00C55338">
      <w:pPr>
        <w:spacing w:after="120" w:line="240" w:lineRule="auto"/>
        <w:ind w:firstLine="720"/>
        <w:jc w:val="both"/>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(1) Ghi rõ họ và tên nhà giáo đã từ trần.</w:t>
      </w:r>
    </w:p>
    <w:p w:rsidR="00C55338" w:rsidRPr="00C55338" w:rsidRDefault="00C55338" w:rsidP="00C55338">
      <w:pPr>
        <w:spacing w:after="120" w:line="240" w:lineRule="auto"/>
        <w:ind w:firstLine="720"/>
        <w:jc w:val="both"/>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(2) Ghi rõ mối quan hệ với nhà giáo đã từ trần.</w:t>
      </w:r>
    </w:p>
    <w:p w:rsidR="00C55338" w:rsidRPr="00C55338" w:rsidRDefault="00C55338" w:rsidP="00C55338">
      <w:pPr>
        <w:spacing w:after="120" w:line="240" w:lineRule="auto"/>
        <w:ind w:firstLine="720"/>
        <w:jc w:val="both"/>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(3) Ghi rõ họ và tên của người thay mặt cho các thân nhân đã nêu trong Tờ khai của thân nhân.</w:t>
      </w:r>
    </w:p>
    <w:p w:rsidR="00C55338" w:rsidRPr="00C55338" w:rsidRDefault="00C55338" w:rsidP="00C55338">
      <w:pPr>
        <w:spacing w:after="120" w:line="240" w:lineRule="auto"/>
        <w:ind w:firstLine="720"/>
        <w:jc w:val="both"/>
        <w:rPr>
          <w:rFonts w:asciiTheme="majorHAnsi" w:eastAsia="Times New Roman" w:hAnsiTheme="majorHAnsi" w:cstheme="majorHAnsi"/>
          <w:color w:val="222222"/>
          <w:sz w:val="26"/>
          <w:szCs w:val="26"/>
          <w:lang w:eastAsia="vi-VN"/>
        </w:rPr>
      </w:pPr>
      <w:r w:rsidRPr="00C55338">
        <w:rPr>
          <w:rFonts w:asciiTheme="majorHAnsi" w:eastAsia="Times New Roman" w:hAnsiTheme="majorHAnsi" w:cstheme="majorHAnsi"/>
          <w:color w:val="222222"/>
          <w:sz w:val="26"/>
          <w:szCs w:val="26"/>
          <w:lang w:eastAsia="vi-VN"/>
        </w:rPr>
        <w:t>(4) Các thân nhân, người được ủy quyền cho thân nhân thuộc diện hưởng trợ cấp một lần bắt buộc phải ký, ghi rõ họ tên hoặc điểm chỉ.</w:t>
      </w:r>
    </w:p>
    <w:p w:rsidR="003967DA" w:rsidRDefault="003967DA"/>
    <w:sectPr w:rsidR="003967DA" w:rsidSect="008B0B31">
      <w:pgSz w:w="11906" w:h="16838"/>
      <w:pgMar w:top="1021" w:right="1304"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38"/>
    <w:rsid w:val="002B17E0"/>
    <w:rsid w:val="003967DA"/>
    <w:rsid w:val="004C21DA"/>
    <w:rsid w:val="0054385E"/>
    <w:rsid w:val="006B57B9"/>
    <w:rsid w:val="008B0B31"/>
    <w:rsid w:val="00B850AA"/>
    <w:rsid w:val="00C55338"/>
    <w:rsid w:val="00D515C1"/>
    <w:rsid w:val="00DB44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rsid w:val="00C55338"/>
    <w:rPr>
      <w:rFonts w:ascii="Times New Roman" w:eastAsia="Times New Roman" w:hAnsi="Times New Roman" w:cs="Times New Roman"/>
      <w:sz w:val="24"/>
      <w:szCs w:val="24"/>
      <w:lang w:eastAsia="vi-VN"/>
    </w:rPr>
  </w:style>
  <w:style w:type="character" w:customStyle="1" w:styleId="bodytextchar1">
    <w:name w:val="bodytextchar1"/>
    <w:basedOn w:val="DefaultParagraphFont"/>
    <w:rsid w:val="00C55338"/>
  </w:style>
  <w:style w:type="character" w:customStyle="1" w:styleId="bodytext3">
    <w:name w:val="bodytext3"/>
    <w:basedOn w:val="DefaultParagraphFont"/>
    <w:rsid w:val="00C55338"/>
  </w:style>
  <w:style w:type="paragraph" w:customStyle="1" w:styleId="bodytext30">
    <w:name w:val="bodytext30"/>
    <w:basedOn w:val="Normal"/>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55338"/>
    <w:rPr>
      <w:b/>
      <w:bCs/>
    </w:rPr>
  </w:style>
  <w:style w:type="character" w:styleId="Emphasis">
    <w:name w:val="Emphasis"/>
    <w:basedOn w:val="DefaultParagraphFont"/>
    <w:uiPriority w:val="20"/>
    <w:qFormat/>
    <w:rsid w:val="00C553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rsid w:val="00C55338"/>
    <w:rPr>
      <w:rFonts w:ascii="Times New Roman" w:eastAsia="Times New Roman" w:hAnsi="Times New Roman" w:cs="Times New Roman"/>
      <w:sz w:val="24"/>
      <w:szCs w:val="24"/>
      <w:lang w:eastAsia="vi-VN"/>
    </w:rPr>
  </w:style>
  <w:style w:type="character" w:customStyle="1" w:styleId="bodytextchar1">
    <w:name w:val="bodytextchar1"/>
    <w:basedOn w:val="DefaultParagraphFont"/>
    <w:rsid w:val="00C55338"/>
  </w:style>
  <w:style w:type="character" w:customStyle="1" w:styleId="bodytext3">
    <w:name w:val="bodytext3"/>
    <w:basedOn w:val="DefaultParagraphFont"/>
    <w:rsid w:val="00C55338"/>
  </w:style>
  <w:style w:type="paragraph" w:customStyle="1" w:styleId="bodytext30">
    <w:name w:val="bodytext30"/>
    <w:basedOn w:val="Normal"/>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unhideWhenUsed/>
    <w:rsid w:val="00C5533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55338"/>
    <w:rPr>
      <w:b/>
      <w:bCs/>
    </w:rPr>
  </w:style>
  <w:style w:type="character" w:styleId="Emphasis">
    <w:name w:val="Emphasis"/>
    <w:basedOn w:val="DefaultParagraphFont"/>
    <w:uiPriority w:val="20"/>
    <w:qFormat/>
    <w:rsid w:val="00C553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12816">
      <w:bodyDiv w:val="1"/>
      <w:marLeft w:val="0"/>
      <w:marRight w:val="0"/>
      <w:marTop w:val="0"/>
      <w:marBottom w:val="0"/>
      <w:divBdr>
        <w:top w:val="none" w:sz="0" w:space="0" w:color="auto"/>
        <w:left w:val="none" w:sz="0" w:space="0" w:color="auto"/>
        <w:bottom w:val="none" w:sz="0" w:space="0" w:color="auto"/>
        <w:right w:val="none" w:sz="0" w:space="0" w:color="auto"/>
      </w:divBdr>
      <w:divsChild>
        <w:div w:id="1216158743">
          <w:marLeft w:val="0"/>
          <w:marRight w:val="0"/>
          <w:marTop w:val="0"/>
          <w:marBottom w:val="0"/>
          <w:divBdr>
            <w:top w:val="none" w:sz="0" w:space="0" w:color="auto"/>
            <w:left w:val="none" w:sz="0" w:space="0" w:color="auto"/>
            <w:bottom w:val="none" w:sz="0" w:space="0" w:color="auto"/>
            <w:right w:val="none" w:sz="0" w:space="0" w:color="auto"/>
          </w:divBdr>
        </w:div>
        <w:div w:id="881358052">
          <w:marLeft w:val="0"/>
          <w:marRight w:val="0"/>
          <w:marTop w:val="0"/>
          <w:marBottom w:val="0"/>
          <w:divBdr>
            <w:top w:val="none" w:sz="0" w:space="0" w:color="auto"/>
            <w:left w:val="none" w:sz="0" w:space="0" w:color="auto"/>
            <w:bottom w:val="none" w:sz="0" w:space="0" w:color="auto"/>
            <w:right w:val="none" w:sz="0" w:space="0" w:color="auto"/>
          </w:divBdr>
        </w:div>
        <w:div w:id="1927959896">
          <w:marLeft w:val="0"/>
          <w:marRight w:val="0"/>
          <w:marTop w:val="0"/>
          <w:marBottom w:val="0"/>
          <w:divBdr>
            <w:top w:val="none" w:sz="0" w:space="0" w:color="auto"/>
            <w:left w:val="none" w:sz="0" w:space="0" w:color="auto"/>
            <w:bottom w:val="none" w:sz="0" w:space="0" w:color="auto"/>
            <w:right w:val="none" w:sz="0" w:space="0" w:color="auto"/>
          </w:divBdr>
        </w:div>
        <w:div w:id="602539194">
          <w:marLeft w:val="0"/>
          <w:marRight w:val="0"/>
          <w:marTop w:val="120"/>
          <w:marBottom w:val="0"/>
          <w:divBdr>
            <w:top w:val="none" w:sz="0" w:space="0" w:color="auto"/>
            <w:left w:val="none" w:sz="0" w:space="0" w:color="auto"/>
            <w:bottom w:val="none" w:sz="0" w:space="0" w:color="auto"/>
            <w:right w:val="none" w:sz="0" w:space="0" w:color="auto"/>
          </w:divBdr>
        </w:div>
        <w:div w:id="1719669011">
          <w:marLeft w:val="0"/>
          <w:marRight w:val="0"/>
          <w:marTop w:val="120"/>
          <w:marBottom w:val="0"/>
          <w:divBdr>
            <w:top w:val="none" w:sz="0" w:space="0" w:color="auto"/>
            <w:left w:val="none" w:sz="0" w:space="0" w:color="auto"/>
            <w:bottom w:val="none" w:sz="0" w:space="0" w:color="auto"/>
            <w:right w:val="none" w:sz="0" w:space="0" w:color="auto"/>
          </w:divBdr>
        </w:div>
        <w:div w:id="146897772">
          <w:marLeft w:val="0"/>
          <w:marRight w:val="0"/>
          <w:marTop w:val="0"/>
          <w:marBottom w:val="0"/>
          <w:divBdr>
            <w:top w:val="none" w:sz="0" w:space="0" w:color="auto"/>
            <w:left w:val="none" w:sz="0" w:space="0" w:color="auto"/>
            <w:bottom w:val="none" w:sz="0" w:space="0" w:color="auto"/>
            <w:right w:val="none" w:sz="0" w:space="0" w:color="auto"/>
          </w:divBdr>
        </w:div>
        <w:div w:id="114100594">
          <w:marLeft w:val="0"/>
          <w:marRight w:val="0"/>
          <w:marTop w:val="0"/>
          <w:marBottom w:val="0"/>
          <w:divBdr>
            <w:top w:val="none" w:sz="0" w:space="0" w:color="auto"/>
            <w:left w:val="none" w:sz="0" w:space="0" w:color="auto"/>
            <w:bottom w:val="none" w:sz="0" w:space="0" w:color="auto"/>
            <w:right w:val="none" w:sz="0" w:space="0" w:color="auto"/>
          </w:divBdr>
        </w:div>
        <w:div w:id="1850294172">
          <w:marLeft w:val="0"/>
          <w:marRight w:val="0"/>
          <w:marTop w:val="0"/>
          <w:marBottom w:val="0"/>
          <w:divBdr>
            <w:top w:val="none" w:sz="0" w:space="0" w:color="auto"/>
            <w:left w:val="none" w:sz="0" w:space="0" w:color="auto"/>
            <w:bottom w:val="none" w:sz="0" w:space="0" w:color="auto"/>
            <w:right w:val="none" w:sz="0" w:space="0" w:color="auto"/>
          </w:divBdr>
        </w:div>
        <w:div w:id="1477186902">
          <w:marLeft w:val="0"/>
          <w:marRight w:val="0"/>
          <w:marTop w:val="0"/>
          <w:marBottom w:val="0"/>
          <w:divBdr>
            <w:top w:val="none" w:sz="0" w:space="0" w:color="auto"/>
            <w:left w:val="none" w:sz="0" w:space="0" w:color="auto"/>
            <w:bottom w:val="none" w:sz="0" w:space="0" w:color="auto"/>
            <w:right w:val="none" w:sz="0" w:space="0" w:color="auto"/>
          </w:divBdr>
        </w:div>
        <w:div w:id="629673408">
          <w:marLeft w:val="0"/>
          <w:marRight w:val="0"/>
          <w:marTop w:val="0"/>
          <w:marBottom w:val="0"/>
          <w:divBdr>
            <w:top w:val="none" w:sz="0" w:space="0" w:color="auto"/>
            <w:left w:val="none" w:sz="0" w:space="0" w:color="auto"/>
            <w:bottom w:val="none" w:sz="0" w:space="0" w:color="auto"/>
            <w:right w:val="none" w:sz="0" w:space="0" w:color="auto"/>
          </w:divBdr>
        </w:div>
        <w:div w:id="269051352">
          <w:marLeft w:val="0"/>
          <w:marRight w:val="0"/>
          <w:marTop w:val="0"/>
          <w:marBottom w:val="0"/>
          <w:divBdr>
            <w:top w:val="none" w:sz="0" w:space="0" w:color="auto"/>
            <w:left w:val="none" w:sz="0" w:space="0" w:color="auto"/>
            <w:bottom w:val="none" w:sz="0" w:space="0" w:color="auto"/>
            <w:right w:val="none" w:sz="0" w:space="0" w:color="auto"/>
          </w:divBdr>
        </w:div>
        <w:div w:id="612249153">
          <w:marLeft w:val="0"/>
          <w:marRight w:val="0"/>
          <w:marTop w:val="0"/>
          <w:marBottom w:val="0"/>
          <w:divBdr>
            <w:top w:val="none" w:sz="0" w:space="0" w:color="auto"/>
            <w:left w:val="none" w:sz="0" w:space="0" w:color="auto"/>
            <w:bottom w:val="none" w:sz="0" w:space="0" w:color="auto"/>
            <w:right w:val="none" w:sz="0" w:space="0" w:color="auto"/>
          </w:divBdr>
        </w:div>
        <w:div w:id="245699790">
          <w:marLeft w:val="0"/>
          <w:marRight w:val="0"/>
          <w:marTop w:val="0"/>
          <w:marBottom w:val="0"/>
          <w:divBdr>
            <w:top w:val="none" w:sz="0" w:space="0" w:color="auto"/>
            <w:left w:val="none" w:sz="0" w:space="0" w:color="auto"/>
            <w:bottom w:val="none" w:sz="0" w:space="0" w:color="auto"/>
            <w:right w:val="none" w:sz="0" w:space="0" w:color="auto"/>
          </w:divBdr>
        </w:div>
        <w:div w:id="78835848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75831747">
          <w:marLeft w:val="0"/>
          <w:marRight w:val="0"/>
          <w:marTop w:val="0"/>
          <w:marBottom w:val="0"/>
          <w:divBdr>
            <w:top w:val="none" w:sz="0" w:space="0" w:color="auto"/>
            <w:left w:val="none" w:sz="0" w:space="0" w:color="auto"/>
            <w:bottom w:val="none" w:sz="0" w:space="0" w:color="auto"/>
            <w:right w:val="none" w:sz="0" w:space="0" w:color="auto"/>
          </w:divBdr>
        </w:div>
        <w:div w:id="1415667204">
          <w:marLeft w:val="0"/>
          <w:marRight w:val="0"/>
          <w:marTop w:val="120"/>
          <w:marBottom w:val="0"/>
          <w:divBdr>
            <w:top w:val="none" w:sz="0" w:space="0" w:color="auto"/>
            <w:left w:val="none" w:sz="0" w:space="0" w:color="auto"/>
            <w:bottom w:val="none" w:sz="0" w:space="0" w:color="auto"/>
            <w:right w:val="none" w:sz="0" w:space="0" w:color="auto"/>
          </w:divBdr>
        </w:div>
        <w:div w:id="1934775146">
          <w:marLeft w:val="0"/>
          <w:marRight w:val="0"/>
          <w:marTop w:val="0"/>
          <w:marBottom w:val="0"/>
          <w:divBdr>
            <w:top w:val="none" w:sz="0" w:space="0" w:color="auto"/>
            <w:left w:val="none" w:sz="0" w:space="0" w:color="auto"/>
            <w:bottom w:val="none" w:sz="0" w:space="0" w:color="auto"/>
            <w:right w:val="none" w:sz="0" w:space="0" w:color="auto"/>
          </w:divBdr>
        </w:div>
        <w:div w:id="989214560">
          <w:marLeft w:val="0"/>
          <w:marRight w:val="0"/>
          <w:marTop w:val="0"/>
          <w:marBottom w:val="0"/>
          <w:divBdr>
            <w:top w:val="none" w:sz="0" w:space="0" w:color="auto"/>
            <w:left w:val="none" w:sz="0" w:space="0" w:color="auto"/>
            <w:bottom w:val="none" w:sz="0" w:space="0" w:color="auto"/>
            <w:right w:val="none" w:sz="0" w:space="0" w:color="auto"/>
          </w:divBdr>
        </w:div>
        <w:div w:id="1711566086">
          <w:marLeft w:val="0"/>
          <w:marRight w:val="0"/>
          <w:marTop w:val="0"/>
          <w:marBottom w:val="0"/>
          <w:divBdr>
            <w:top w:val="none" w:sz="0" w:space="0" w:color="auto"/>
            <w:left w:val="none" w:sz="0" w:space="0" w:color="auto"/>
            <w:bottom w:val="none" w:sz="0" w:space="0" w:color="auto"/>
            <w:right w:val="none" w:sz="0" w:space="0" w:color="auto"/>
          </w:divBdr>
        </w:div>
        <w:div w:id="757410988">
          <w:marLeft w:val="0"/>
          <w:marRight w:val="0"/>
          <w:marTop w:val="120"/>
          <w:marBottom w:val="0"/>
          <w:divBdr>
            <w:top w:val="none" w:sz="0" w:space="0" w:color="auto"/>
            <w:left w:val="none" w:sz="0" w:space="0" w:color="auto"/>
            <w:bottom w:val="none" w:sz="0" w:space="0" w:color="auto"/>
            <w:right w:val="none" w:sz="0" w:space="0" w:color="auto"/>
          </w:divBdr>
        </w:div>
        <w:div w:id="1769428745">
          <w:marLeft w:val="0"/>
          <w:marRight w:val="0"/>
          <w:marTop w:val="0"/>
          <w:marBottom w:val="0"/>
          <w:divBdr>
            <w:top w:val="none" w:sz="0" w:space="0" w:color="auto"/>
            <w:left w:val="none" w:sz="0" w:space="0" w:color="auto"/>
            <w:bottom w:val="none" w:sz="0" w:space="0" w:color="auto"/>
            <w:right w:val="none" w:sz="0" w:space="0" w:color="auto"/>
          </w:divBdr>
        </w:div>
        <w:div w:id="636573267">
          <w:marLeft w:val="0"/>
          <w:marRight w:val="0"/>
          <w:marTop w:val="0"/>
          <w:marBottom w:val="0"/>
          <w:divBdr>
            <w:top w:val="none" w:sz="0" w:space="0" w:color="auto"/>
            <w:left w:val="none" w:sz="0" w:space="0" w:color="auto"/>
            <w:bottom w:val="none" w:sz="0" w:space="0" w:color="auto"/>
            <w:right w:val="none" w:sz="0" w:space="0" w:color="auto"/>
          </w:divBdr>
        </w:div>
        <w:div w:id="1380517586">
          <w:marLeft w:val="0"/>
          <w:marRight w:val="0"/>
          <w:marTop w:val="0"/>
          <w:marBottom w:val="0"/>
          <w:divBdr>
            <w:top w:val="none" w:sz="0" w:space="0" w:color="auto"/>
            <w:left w:val="none" w:sz="0" w:space="0" w:color="auto"/>
            <w:bottom w:val="none" w:sz="0" w:space="0" w:color="auto"/>
            <w:right w:val="none" w:sz="0" w:space="0" w:color="auto"/>
          </w:divBdr>
        </w:div>
        <w:div w:id="506094384">
          <w:marLeft w:val="0"/>
          <w:marRight w:val="0"/>
          <w:marTop w:val="0"/>
          <w:marBottom w:val="0"/>
          <w:divBdr>
            <w:top w:val="none" w:sz="0" w:space="0" w:color="auto"/>
            <w:left w:val="none" w:sz="0" w:space="0" w:color="auto"/>
            <w:bottom w:val="none" w:sz="0" w:space="0" w:color="auto"/>
            <w:right w:val="none" w:sz="0" w:space="0" w:color="auto"/>
          </w:divBdr>
        </w:div>
        <w:div w:id="1483811087">
          <w:marLeft w:val="0"/>
          <w:marRight w:val="0"/>
          <w:marTop w:val="120"/>
          <w:marBottom w:val="0"/>
          <w:divBdr>
            <w:top w:val="none" w:sz="0" w:space="0" w:color="auto"/>
            <w:left w:val="none" w:sz="0" w:space="0" w:color="auto"/>
            <w:bottom w:val="none" w:sz="0" w:space="0" w:color="auto"/>
            <w:right w:val="none" w:sz="0" w:space="0" w:color="auto"/>
          </w:divBdr>
        </w:div>
        <w:div w:id="902061997">
          <w:marLeft w:val="0"/>
          <w:marRight w:val="0"/>
          <w:marTop w:val="0"/>
          <w:marBottom w:val="0"/>
          <w:divBdr>
            <w:top w:val="none" w:sz="0" w:space="0" w:color="auto"/>
            <w:left w:val="none" w:sz="0" w:space="0" w:color="auto"/>
            <w:bottom w:val="none" w:sz="0" w:space="0" w:color="auto"/>
            <w:right w:val="none" w:sz="0" w:space="0" w:color="auto"/>
          </w:divBdr>
        </w:div>
        <w:div w:id="201865368">
          <w:marLeft w:val="0"/>
          <w:marRight w:val="0"/>
          <w:marTop w:val="0"/>
          <w:marBottom w:val="0"/>
          <w:divBdr>
            <w:top w:val="none" w:sz="0" w:space="0" w:color="auto"/>
            <w:left w:val="none" w:sz="0" w:space="0" w:color="auto"/>
            <w:bottom w:val="none" w:sz="0" w:space="0" w:color="auto"/>
            <w:right w:val="none" w:sz="0" w:space="0" w:color="auto"/>
          </w:divBdr>
        </w:div>
        <w:div w:id="1003779321">
          <w:marLeft w:val="0"/>
          <w:marRight w:val="0"/>
          <w:marTop w:val="0"/>
          <w:marBottom w:val="0"/>
          <w:divBdr>
            <w:top w:val="none" w:sz="0" w:space="0" w:color="auto"/>
            <w:left w:val="none" w:sz="0" w:space="0" w:color="auto"/>
            <w:bottom w:val="none" w:sz="0" w:space="0" w:color="auto"/>
            <w:right w:val="none" w:sz="0" w:space="0" w:color="auto"/>
          </w:divBdr>
        </w:div>
        <w:div w:id="652877943">
          <w:marLeft w:val="0"/>
          <w:marRight w:val="0"/>
          <w:marTop w:val="0"/>
          <w:marBottom w:val="0"/>
          <w:divBdr>
            <w:top w:val="none" w:sz="0" w:space="0" w:color="auto"/>
            <w:left w:val="none" w:sz="0" w:space="0" w:color="auto"/>
            <w:bottom w:val="none" w:sz="0" w:space="0" w:color="auto"/>
            <w:right w:val="none" w:sz="0" w:space="0" w:color="auto"/>
          </w:divBdr>
        </w:div>
        <w:div w:id="174391795">
          <w:marLeft w:val="0"/>
          <w:marRight w:val="0"/>
          <w:marTop w:val="0"/>
          <w:marBottom w:val="0"/>
          <w:divBdr>
            <w:top w:val="none" w:sz="0" w:space="0" w:color="auto"/>
            <w:left w:val="none" w:sz="0" w:space="0" w:color="auto"/>
            <w:bottom w:val="none" w:sz="0" w:space="0" w:color="auto"/>
            <w:right w:val="none" w:sz="0" w:space="0" w:color="auto"/>
          </w:divBdr>
        </w:div>
        <w:div w:id="1504083676">
          <w:marLeft w:val="0"/>
          <w:marRight w:val="0"/>
          <w:marTop w:val="120"/>
          <w:marBottom w:val="0"/>
          <w:divBdr>
            <w:top w:val="none" w:sz="0" w:space="0" w:color="auto"/>
            <w:left w:val="none" w:sz="0" w:space="0" w:color="auto"/>
            <w:bottom w:val="none" w:sz="0" w:space="0" w:color="auto"/>
            <w:right w:val="none" w:sz="0" w:space="0" w:color="auto"/>
          </w:divBdr>
        </w:div>
        <w:div w:id="1529487526">
          <w:marLeft w:val="0"/>
          <w:marRight w:val="0"/>
          <w:marTop w:val="120"/>
          <w:marBottom w:val="0"/>
          <w:divBdr>
            <w:top w:val="none" w:sz="0" w:space="0" w:color="auto"/>
            <w:left w:val="none" w:sz="0" w:space="0" w:color="auto"/>
            <w:bottom w:val="none" w:sz="0" w:space="0" w:color="auto"/>
            <w:right w:val="none" w:sz="0" w:space="0" w:color="auto"/>
          </w:divBdr>
        </w:div>
        <w:div w:id="542521841">
          <w:marLeft w:val="0"/>
          <w:marRight w:val="0"/>
          <w:marTop w:val="120"/>
          <w:marBottom w:val="0"/>
          <w:divBdr>
            <w:top w:val="none" w:sz="0" w:space="0" w:color="auto"/>
            <w:left w:val="none" w:sz="0" w:space="0" w:color="auto"/>
            <w:bottom w:val="none" w:sz="0" w:space="0" w:color="auto"/>
            <w:right w:val="none" w:sz="0" w:space="0" w:color="auto"/>
          </w:divBdr>
        </w:div>
        <w:div w:id="1581259224">
          <w:marLeft w:val="0"/>
          <w:marRight w:val="0"/>
          <w:marTop w:val="0"/>
          <w:marBottom w:val="0"/>
          <w:divBdr>
            <w:top w:val="none" w:sz="0" w:space="0" w:color="auto"/>
            <w:left w:val="none" w:sz="0" w:space="0" w:color="auto"/>
            <w:bottom w:val="none" w:sz="0" w:space="0" w:color="auto"/>
            <w:right w:val="none" w:sz="0" w:space="0" w:color="auto"/>
          </w:divBdr>
        </w:div>
        <w:div w:id="2037466500">
          <w:marLeft w:val="0"/>
          <w:marRight w:val="0"/>
          <w:marTop w:val="0"/>
          <w:marBottom w:val="0"/>
          <w:divBdr>
            <w:top w:val="none" w:sz="0" w:space="0" w:color="auto"/>
            <w:left w:val="none" w:sz="0" w:space="0" w:color="auto"/>
            <w:bottom w:val="none" w:sz="0" w:space="0" w:color="auto"/>
            <w:right w:val="none" w:sz="0" w:space="0" w:color="auto"/>
          </w:divBdr>
        </w:div>
        <w:div w:id="2133135185">
          <w:marLeft w:val="0"/>
          <w:marRight w:val="0"/>
          <w:marTop w:val="0"/>
          <w:marBottom w:val="0"/>
          <w:divBdr>
            <w:top w:val="none" w:sz="0" w:space="0" w:color="auto"/>
            <w:left w:val="none" w:sz="0" w:space="0" w:color="auto"/>
            <w:bottom w:val="none" w:sz="0" w:space="0" w:color="auto"/>
            <w:right w:val="none" w:sz="0" w:space="0" w:color="auto"/>
          </w:divBdr>
        </w:div>
        <w:div w:id="786780115">
          <w:marLeft w:val="0"/>
          <w:marRight w:val="0"/>
          <w:marTop w:val="0"/>
          <w:marBottom w:val="0"/>
          <w:divBdr>
            <w:top w:val="none" w:sz="0" w:space="0" w:color="auto"/>
            <w:left w:val="none" w:sz="0" w:space="0" w:color="auto"/>
            <w:bottom w:val="none" w:sz="0" w:space="0" w:color="auto"/>
            <w:right w:val="none" w:sz="0" w:space="0" w:color="auto"/>
          </w:divBdr>
        </w:div>
        <w:div w:id="1788308400">
          <w:marLeft w:val="0"/>
          <w:marRight w:val="0"/>
          <w:marTop w:val="120"/>
          <w:marBottom w:val="0"/>
          <w:divBdr>
            <w:top w:val="none" w:sz="0" w:space="0" w:color="auto"/>
            <w:left w:val="none" w:sz="0" w:space="0" w:color="auto"/>
            <w:bottom w:val="none" w:sz="0" w:space="0" w:color="auto"/>
            <w:right w:val="none" w:sz="0" w:space="0" w:color="auto"/>
          </w:divBdr>
        </w:div>
        <w:div w:id="1874272592">
          <w:marLeft w:val="0"/>
          <w:marRight w:val="0"/>
          <w:marTop w:val="0"/>
          <w:marBottom w:val="0"/>
          <w:divBdr>
            <w:top w:val="none" w:sz="0" w:space="0" w:color="auto"/>
            <w:left w:val="none" w:sz="0" w:space="0" w:color="auto"/>
            <w:bottom w:val="none" w:sz="0" w:space="0" w:color="auto"/>
            <w:right w:val="none" w:sz="0" w:space="0" w:color="auto"/>
          </w:divBdr>
        </w:div>
        <w:div w:id="2143031869">
          <w:marLeft w:val="0"/>
          <w:marRight w:val="0"/>
          <w:marTop w:val="0"/>
          <w:marBottom w:val="0"/>
          <w:divBdr>
            <w:top w:val="none" w:sz="0" w:space="0" w:color="auto"/>
            <w:left w:val="none" w:sz="0" w:space="0" w:color="auto"/>
            <w:bottom w:val="none" w:sz="0" w:space="0" w:color="auto"/>
            <w:right w:val="none" w:sz="0" w:space="0" w:color="auto"/>
          </w:divBdr>
        </w:div>
        <w:div w:id="707338120">
          <w:marLeft w:val="0"/>
          <w:marRight w:val="0"/>
          <w:marTop w:val="0"/>
          <w:marBottom w:val="0"/>
          <w:divBdr>
            <w:top w:val="none" w:sz="0" w:space="0" w:color="auto"/>
            <w:left w:val="none" w:sz="0" w:space="0" w:color="auto"/>
            <w:bottom w:val="none" w:sz="0" w:space="0" w:color="auto"/>
            <w:right w:val="none" w:sz="0" w:space="0" w:color="auto"/>
          </w:divBdr>
        </w:div>
        <w:div w:id="883517176">
          <w:marLeft w:val="0"/>
          <w:marRight w:val="0"/>
          <w:marTop w:val="120"/>
          <w:marBottom w:val="0"/>
          <w:divBdr>
            <w:top w:val="none" w:sz="0" w:space="0" w:color="auto"/>
            <w:left w:val="none" w:sz="0" w:space="0" w:color="auto"/>
            <w:bottom w:val="none" w:sz="0" w:space="0" w:color="auto"/>
            <w:right w:val="none" w:sz="0" w:space="0" w:color="auto"/>
          </w:divBdr>
        </w:div>
        <w:div w:id="1774933398">
          <w:marLeft w:val="0"/>
          <w:marRight w:val="0"/>
          <w:marTop w:val="120"/>
          <w:marBottom w:val="0"/>
          <w:divBdr>
            <w:top w:val="none" w:sz="0" w:space="0" w:color="auto"/>
            <w:left w:val="none" w:sz="0" w:space="0" w:color="auto"/>
            <w:bottom w:val="none" w:sz="0" w:space="0" w:color="auto"/>
            <w:right w:val="none" w:sz="0" w:space="0" w:color="auto"/>
          </w:divBdr>
        </w:div>
        <w:div w:id="1920359050">
          <w:marLeft w:val="0"/>
          <w:marRight w:val="0"/>
          <w:marTop w:val="0"/>
          <w:marBottom w:val="0"/>
          <w:divBdr>
            <w:top w:val="none" w:sz="0" w:space="0" w:color="auto"/>
            <w:left w:val="none" w:sz="0" w:space="0" w:color="auto"/>
            <w:bottom w:val="none" w:sz="0" w:space="0" w:color="auto"/>
            <w:right w:val="none" w:sz="0" w:space="0" w:color="auto"/>
          </w:divBdr>
        </w:div>
        <w:div w:id="2115443149">
          <w:marLeft w:val="0"/>
          <w:marRight w:val="0"/>
          <w:marTop w:val="0"/>
          <w:marBottom w:val="0"/>
          <w:divBdr>
            <w:top w:val="none" w:sz="0" w:space="0" w:color="auto"/>
            <w:left w:val="none" w:sz="0" w:space="0" w:color="auto"/>
            <w:bottom w:val="none" w:sz="0" w:space="0" w:color="auto"/>
            <w:right w:val="none" w:sz="0" w:space="0" w:color="auto"/>
          </w:divBdr>
          <w:divsChild>
            <w:div w:id="1729063950">
              <w:marLeft w:val="0"/>
              <w:marRight w:val="0"/>
              <w:marTop w:val="0"/>
              <w:marBottom w:val="0"/>
              <w:divBdr>
                <w:top w:val="none" w:sz="0" w:space="0" w:color="auto"/>
                <w:left w:val="none" w:sz="0" w:space="0" w:color="auto"/>
                <w:bottom w:val="none" w:sz="0" w:space="0" w:color="auto"/>
                <w:right w:val="none" w:sz="0" w:space="0" w:color="auto"/>
              </w:divBdr>
              <w:divsChild>
                <w:div w:id="414857906">
                  <w:marLeft w:val="0"/>
                  <w:marRight w:val="0"/>
                  <w:marTop w:val="0"/>
                  <w:marBottom w:val="0"/>
                  <w:divBdr>
                    <w:top w:val="none" w:sz="0" w:space="0" w:color="auto"/>
                    <w:left w:val="none" w:sz="0" w:space="0" w:color="auto"/>
                    <w:bottom w:val="none" w:sz="0" w:space="0" w:color="auto"/>
                    <w:right w:val="none" w:sz="0" w:space="0" w:color="auto"/>
                  </w:divBdr>
                </w:div>
              </w:divsChild>
            </w:div>
            <w:div w:id="283998409">
              <w:marLeft w:val="0"/>
              <w:marRight w:val="0"/>
              <w:marTop w:val="0"/>
              <w:marBottom w:val="0"/>
              <w:divBdr>
                <w:top w:val="none" w:sz="0" w:space="0" w:color="auto"/>
                <w:left w:val="none" w:sz="0" w:space="0" w:color="auto"/>
                <w:bottom w:val="none" w:sz="0" w:space="0" w:color="auto"/>
                <w:right w:val="none" w:sz="0" w:space="0" w:color="auto"/>
              </w:divBdr>
              <w:divsChild>
                <w:div w:id="1718772783">
                  <w:marLeft w:val="0"/>
                  <w:marRight w:val="0"/>
                  <w:marTop w:val="0"/>
                  <w:marBottom w:val="0"/>
                  <w:divBdr>
                    <w:top w:val="none" w:sz="0" w:space="0" w:color="auto"/>
                    <w:left w:val="none" w:sz="0" w:space="0" w:color="auto"/>
                    <w:bottom w:val="none" w:sz="0" w:space="0" w:color="auto"/>
                    <w:right w:val="none" w:sz="0" w:space="0" w:color="auto"/>
                  </w:divBdr>
                </w:div>
              </w:divsChild>
            </w:div>
            <w:div w:id="927428204">
              <w:marLeft w:val="0"/>
              <w:marRight w:val="0"/>
              <w:marTop w:val="0"/>
              <w:marBottom w:val="0"/>
              <w:divBdr>
                <w:top w:val="none" w:sz="0" w:space="0" w:color="auto"/>
                <w:left w:val="none" w:sz="0" w:space="0" w:color="auto"/>
                <w:bottom w:val="none" w:sz="0" w:space="0" w:color="auto"/>
                <w:right w:val="none" w:sz="0" w:space="0" w:color="auto"/>
              </w:divBdr>
              <w:divsChild>
                <w:div w:id="19880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2020-03-17T07:36:00Z</dcterms:created>
  <dcterms:modified xsi:type="dcterms:W3CDTF">2020-03-17T07:48:00Z</dcterms:modified>
</cp:coreProperties>
</file>