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436B6" w:rsidRPr="007436B6" w:rsidTr="007436B6">
        <w:trPr>
          <w:tblCellSpacing w:w="0" w:type="dxa"/>
        </w:trPr>
        <w:tc>
          <w:tcPr>
            <w:tcW w:w="3348" w:type="dxa"/>
            <w:tcMar>
              <w:top w:w="0" w:type="dxa"/>
              <w:left w:w="108" w:type="dxa"/>
              <w:bottom w:w="0" w:type="dxa"/>
              <w:right w:w="108" w:type="dxa"/>
            </w:tcMar>
            <w:hideMark/>
          </w:tcPr>
          <w:p w:rsidR="007436B6" w:rsidRPr="007436B6" w:rsidRDefault="007436B6" w:rsidP="007436B6">
            <w:pPr>
              <w:spacing w:before="120" w:after="0" w:line="234" w:lineRule="atLeast"/>
              <w:jc w:val="center"/>
              <w:rPr>
                <w:rFonts w:ascii="Times New Roman" w:eastAsia="Times New Roman" w:hAnsi="Times New Roman" w:cs="Times New Roman"/>
                <w:sz w:val="24"/>
                <w:szCs w:val="24"/>
                <w:lang w:eastAsia="vi-VN"/>
              </w:rPr>
            </w:pPr>
            <w:r w:rsidRPr="007436B6">
              <w:rPr>
                <w:rFonts w:ascii="Times New Roman" w:eastAsia="Times New Roman" w:hAnsi="Times New Roman" w:cs="Times New Roman"/>
                <w:b/>
                <w:bCs/>
                <w:sz w:val="24"/>
                <w:szCs w:val="24"/>
                <w:lang w:eastAsia="vi-VN"/>
              </w:rPr>
              <w:t>BỘ LAO ĐỘNG - THƯƠNG BINH VÀ XÃ HỘI</w:t>
            </w:r>
            <w:r w:rsidRPr="007436B6">
              <w:rPr>
                <w:rFonts w:ascii="Times New Roman" w:eastAsia="Times New Roman" w:hAnsi="Times New Roman" w:cs="Times New Roman"/>
                <w:b/>
                <w:bCs/>
                <w:sz w:val="24"/>
                <w:szCs w:val="24"/>
                <w:lang w:eastAsia="vi-VN"/>
              </w:rPr>
              <w:br/>
              <w:t>-------</w:t>
            </w:r>
          </w:p>
        </w:tc>
        <w:tc>
          <w:tcPr>
            <w:tcW w:w="5508" w:type="dxa"/>
            <w:tcMar>
              <w:top w:w="0" w:type="dxa"/>
              <w:left w:w="108" w:type="dxa"/>
              <w:bottom w:w="0" w:type="dxa"/>
              <w:right w:w="108" w:type="dxa"/>
            </w:tcMar>
            <w:hideMark/>
          </w:tcPr>
          <w:p w:rsidR="007436B6" w:rsidRPr="007436B6" w:rsidRDefault="007436B6" w:rsidP="007436B6">
            <w:pPr>
              <w:spacing w:before="120" w:after="0" w:line="234" w:lineRule="atLeast"/>
              <w:jc w:val="center"/>
              <w:rPr>
                <w:rFonts w:ascii="Times New Roman" w:eastAsia="Times New Roman" w:hAnsi="Times New Roman" w:cs="Times New Roman"/>
                <w:sz w:val="24"/>
                <w:szCs w:val="24"/>
                <w:lang w:eastAsia="vi-VN"/>
              </w:rPr>
            </w:pPr>
            <w:r w:rsidRPr="007436B6">
              <w:rPr>
                <w:rFonts w:ascii="Times New Roman" w:eastAsia="Times New Roman" w:hAnsi="Times New Roman" w:cs="Times New Roman"/>
                <w:b/>
                <w:bCs/>
                <w:sz w:val="24"/>
                <w:szCs w:val="24"/>
                <w:lang w:eastAsia="vi-VN"/>
              </w:rPr>
              <w:t>CỘNG HÒA XÃ HỘI CHỦ NGHĨA VIỆT NAM</w:t>
            </w:r>
            <w:r w:rsidRPr="007436B6">
              <w:rPr>
                <w:rFonts w:ascii="Times New Roman" w:eastAsia="Times New Roman" w:hAnsi="Times New Roman" w:cs="Times New Roman"/>
                <w:b/>
                <w:bCs/>
                <w:sz w:val="24"/>
                <w:szCs w:val="24"/>
                <w:lang w:eastAsia="vi-VN"/>
              </w:rPr>
              <w:br/>
              <w:t>Độc lập - Tự do - Hạnh phúc </w:t>
            </w:r>
            <w:r w:rsidRPr="007436B6">
              <w:rPr>
                <w:rFonts w:ascii="Times New Roman" w:eastAsia="Times New Roman" w:hAnsi="Times New Roman" w:cs="Times New Roman"/>
                <w:b/>
                <w:bCs/>
                <w:sz w:val="24"/>
                <w:szCs w:val="24"/>
                <w:lang w:eastAsia="vi-VN"/>
              </w:rPr>
              <w:br/>
              <w:t>---------------</w:t>
            </w:r>
          </w:p>
        </w:tc>
      </w:tr>
      <w:tr w:rsidR="007436B6" w:rsidRPr="007436B6" w:rsidTr="007436B6">
        <w:trPr>
          <w:tblCellSpacing w:w="0" w:type="dxa"/>
        </w:trPr>
        <w:tc>
          <w:tcPr>
            <w:tcW w:w="3348" w:type="dxa"/>
            <w:tcMar>
              <w:top w:w="0" w:type="dxa"/>
              <w:left w:w="108" w:type="dxa"/>
              <w:bottom w:w="0" w:type="dxa"/>
              <w:right w:w="108" w:type="dxa"/>
            </w:tcMar>
            <w:hideMark/>
          </w:tcPr>
          <w:p w:rsidR="007436B6" w:rsidRPr="007436B6" w:rsidRDefault="007436B6" w:rsidP="007436B6">
            <w:pPr>
              <w:spacing w:before="120" w:after="0" w:line="234" w:lineRule="atLeast"/>
              <w:jc w:val="center"/>
              <w:rPr>
                <w:rFonts w:ascii="Times New Roman" w:eastAsia="Times New Roman" w:hAnsi="Times New Roman" w:cs="Times New Roman"/>
                <w:sz w:val="24"/>
                <w:szCs w:val="24"/>
                <w:lang w:eastAsia="vi-VN"/>
              </w:rPr>
            </w:pPr>
            <w:r w:rsidRPr="007436B6">
              <w:rPr>
                <w:rFonts w:ascii="Times New Roman" w:eastAsia="Times New Roman" w:hAnsi="Times New Roman" w:cs="Times New Roman"/>
                <w:sz w:val="24"/>
                <w:szCs w:val="24"/>
                <w:lang w:eastAsia="vi-VN"/>
              </w:rPr>
              <w:t>Số: 22/2017/TT-BLĐTBXH</w:t>
            </w:r>
          </w:p>
        </w:tc>
        <w:tc>
          <w:tcPr>
            <w:tcW w:w="5508" w:type="dxa"/>
            <w:tcMar>
              <w:top w:w="0" w:type="dxa"/>
              <w:left w:w="108" w:type="dxa"/>
              <w:bottom w:w="0" w:type="dxa"/>
              <w:right w:w="108" w:type="dxa"/>
            </w:tcMar>
            <w:hideMark/>
          </w:tcPr>
          <w:p w:rsidR="007436B6" w:rsidRPr="007436B6" w:rsidRDefault="007436B6" w:rsidP="007436B6">
            <w:pPr>
              <w:spacing w:before="120" w:after="0" w:line="234" w:lineRule="atLeast"/>
              <w:jc w:val="right"/>
              <w:rPr>
                <w:rFonts w:ascii="Times New Roman" w:eastAsia="Times New Roman" w:hAnsi="Times New Roman" w:cs="Times New Roman"/>
                <w:sz w:val="24"/>
                <w:szCs w:val="24"/>
                <w:lang w:eastAsia="vi-VN"/>
              </w:rPr>
            </w:pPr>
            <w:r w:rsidRPr="007436B6">
              <w:rPr>
                <w:rFonts w:ascii="Times New Roman" w:eastAsia="Times New Roman" w:hAnsi="Times New Roman" w:cs="Times New Roman"/>
                <w:i/>
                <w:iCs/>
                <w:sz w:val="24"/>
                <w:szCs w:val="24"/>
                <w:lang w:eastAsia="vi-VN"/>
              </w:rPr>
              <w:t>Hà Nội, ngày 10 tháng 08 năm 2017</w:t>
            </w:r>
          </w:p>
        </w:tc>
      </w:tr>
    </w:tbl>
    <w:p w:rsidR="007436B6" w:rsidRPr="007436B6" w:rsidRDefault="007436B6" w:rsidP="007436B6">
      <w:pPr>
        <w:shd w:val="clear" w:color="auto" w:fill="FFFFFF"/>
        <w:spacing w:before="120" w:after="0" w:line="234" w:lineRule="atLeast"/>
        <w:rPr>
          <w:rFonts w:ascii="Arial" w:eastAsia="Times New Roman" w:hAnsi="Arial" w:cs="Arial"/>
          <w:color w:val="000000"/>
          <w:sz w:val="18"/>
          <w:szCs w:val="18"/>
          <w:lang w:eastAsia="vi-VN"/>
        </w:rPr>
      </w:pPr>
      <w:r w:rsidRPr="007436B6">
        <w:rPr>
          <w:rFonts w:ascii="Arial" w:eastAsia="Times New Roman" w:hAnsi="Arial" w:cs="Arial"/>
          <w:color w:val="000000"/>
          <w:sz w:val="18"/>
          <w:szCs w:val="18"/>
          <w:lang w:eastAsia="vi-VN"/>
        </w:rPr>
        <w:t> </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THÔNG TƯ</w:t>
      </w:r>
    </w:p>
    <w:p w:rsidR="007436B6" w:rsidRPr="007436B6" w:rsidRDefault="007436B6" w:rsidP="007436B6">
      <w:pPr>
        <w:shd w:val="clear" w:color="auto" w:fill="FFFFFF"/>
        <w:spacing w:after="0" w:line="234" w:lineRule="atLeast"/>
        <w:jc w:val="center"/>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HƯỚNG DẪN THỰC HIỆN MỘT SỐ ĐIỀU CỦA NGHỊ ĐỊNH SỐ </w:t>
      </w:r>
      <w:hyperlink r:id="rId5" w:tgtFrame="_blank" w:history="1">
        <w:r w:rsidRPr="007436B6">
          <w:rPr>
            <w:rFonts w:asciiTheme="majorHAnsi" w:eastAsia="Times New Roman" w:hAnsiTheme="majorHAnsi" w:cstheme="majorHAnsi"/>
            <w:color w:val="0E70C3"/>
            <w:sz w:val="28"/>
            <w:szCs w:val="28"/>
            <w:lang w:eastAsia="vi-VN"/>
          </w:rPr>
          <w:t>113/2015/NĐ-CP</w:t>
        </w:r>
      </w:hyperlink>
      <w:r w:rsidRPr="007436B6">
        <w:rPr>
          <w:rFonts w:asciiTheme="majorHAnsi" w:eastAsia="Times New Roman" w:hAnsiTheme="majorHAnsi" w:cstheme="majorHAnsi"/>
          <w:color w:val="000000"/>
          <w:sz w:val="28"/>
          <w:szCs w:val="28"/>
          <w:lang w:eastAsia="vi-VN"/>
        </w:rPr>
        <w:t> NGÀY 09 THÁNG 11 NĂM 2015 CỦA CHÍNH PHỦ QUY ĐỊNH PHỤ CẤP ĐẶC THÙ, PHỤ CẤP ƯU ĐÃI, PHỤ CẤP TRÁCH NHIỆM CÔNG VIỆC VÀ PHỤ CẤP NẶNG NHỌC, ĐỘC HẠI, NGUY HIỂM ĐỐI VỚI NHÀ GIÁO TRONG CÁC CƠ SỞ GIÁO DỤC NGHỀ NGHIỆP CÔNG LẬP</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i/>
          <w:iCs/>
          <w:color w:val="000000"/>
          <w:sz w:val="28"/>
          <w:szCs w:val="28"/>
          <w:lang w:val="en-US" w:eastAsia="vi-VN"/>
        </w:rPr>
      </w:pP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i/>
          <w:iCs/>
          <w:color w:val="000000"/>
          <w:sz w:val="28"/>
          <w:szCs w:val="28"/>
          <w:lang w:eastAsia="vi-VN"/>
        </w:rPr>
        <w:t>Căn cứ Nghị định số </w:t>
      </w:r>
      <w:hyperlink r:id="rId6" w:tgtFrame="_blank" w:history="1">
        <w:r w:rsidRPr="007436B6">
          <w:rPr>
            <w:rFonts w:asciiTheme="majorHAnsi" w:eastAsia="Times New Roman" w:hAnsiTheme="majorHAnsi" w:cstheme="majorHAnsi"/>
            <w:i/>
            <w:iCs/>
            <w:color w:val="0E70C3"/>
            <w:sz w:val="28"/>
            <w:szCs w:val="28"/>
            <w:lang w:eastAsia="vi-VN"/>
          </w:rPr>
          <w:t>14/2017/NĐ-CP</w:t>
        </w:r>
      </w:hyperlink>
      <w:r w:rsidRPr="007436B6">
        <w:rPr>
          <w:rFonts w:asciiTheme="majorHAnsi" w:eastAsia="Times New Roman" w:hAnsiTheme="majorHAnsi" w:cstheme="majorHAnsi"/>
          <w:i/>
          <w:iCs/>
          <w:color w:val="000000"/>
          <w:sz w:val="28"/>
          <w:szCs w:val="28"/>
          <w:lang w:eastAsia="vi-VN"/>
        </w:rPr>
        <w:t> ngày 17 tháng 02 năm 2017 của Chính phủ quy định chức năng, nhiệm vụ, quyền hạn và cơ cấu tổ chức của Bộ Lao động - Thương binh và Xã hội;</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i/>
          <w:iCs/>
          <w:color w:val="000000"/>
          <w:sz w:val="28"/>
          <w:szCs w:val="28"/>
          <w:lang w:eastAsia="vi-VN"/>
        </w:rPr>
        <w:t>Căn cứ Nghị định số </w:t>
      </w:r>
      <w:hyperlink r:id="rId7" w:tgtFrame="_blank" w:history="1">
        <w:r w:rsidRPr="007436B6">
          <w:rPr>
            <w:rFonts w:asciiTheme="majorHAnsi" w:eastAsia="Times New Roman" w:hAnsiTheme="majorHAnsi" w:cstheme="majorHAnsi"/>
            <w:i/>
            <w:iCs/>
            <w:color w:val="0E70C3"/>
            <w:sz w:val="28"/>
            <w:szCs w:val="28"/>
            <w:lang w:eastAsia="vi-VN"/>
          </w:rPr>
          <w:t>113/2015/NĐ-CP</w:t>
        </w:r>
      </w:hyperlink>
      <w:r w:rsidRPr="007436B6">
        <w:rPr>
          <w:rFonts w:asciiTheme="majorHAnsi" w:eastAsia="Times New Roman" w:hAnsiTheme="majorHAnsi" w:cstheme="majorHAnsi"/>
          <w:i/>
          <w:iCs/>
          <w:color w:val="000000"/>
          <w:sz w:val="28"/>
          <w:szCs w:val="28"/>
          <w:lang w:eastAsia="vi-VN"/>
        </w:rPr>
        <w:t> ngày 09 tháng 11 năm 2015 của Chính phủ quy định phụ cấp đặc thù, phụ cấp ưu đãi, phụ cấp trách nhiệm công việc và phụ cấp nặng nhọc, độc hại, nguy hiểm đối với nhà giáo trong các cơ sở giáo dục nghề nghiệp công lập;</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i/>
          <w:iCs/>
          <w:color w:val="000000"/>
          <w:sz w:val="28"/>
          <w:szCs w:val="28"/>
          <w:lang w:eastAsia="vi-VN"/>
        </w:rPr>
        <w:t>Căn cứ Nghị định số </w:t>
      </w:r>
      <w:hyperlink r:id="rId8" w:tgtFrame="_blank" w:history="1">
        <w:r w:rsidRPr="007436B6">
          <w:rPr>
            <w:rFonts w:asciiTheme="majorHAnsi" w:eastAsia="Times New Roman" w:hAnsiTheme="majorHAnsi" w:cstheme="majorHAnsi"/>
            <w:i/>
            <w:iCs/>
            <w:color w:val="0E70C3"/>
            <w:sz w:val="28"/>
            <w:szCs w:val="28"/>
            <w:lang w:eastAsia="vi-VN"/>
          </w:rPr>
          <w:t>204/2004/NĐ-CP</w:t>
        </w:r>
      </w:hyperlink>
      <w:r w:rsidRPr="007436B6">
        <w:rPr>
          <w:rFonts w:asciiTheme="majorHAnsi" w:eastAsia="Times New Roman" w:hAnsiTheme="majorHAnsi" w:cstheme="majorHAnsi"/>
          <w:i/>
          <w:iCs/>
          <w:color w:val="000000"/>
          <w:sz w:val="28"/>
          <w:szCs w:val="28"/>
          <w:lang w:eastAsia="vi-VN"/>
        </w:rPr>
        <w:t> ngày 14 tháng 12 năm 2004 của Chính phủ về chế độ tiền lương đối với cán bộ, công chức, viên chức và lực lượng vũ trang;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i/>
          <w:iCs/>
          <w:color w:val="000000"/>
          <w:sz w:val="28"/>
          <w:szCs w:val="28"/>
          <w:lang w:eastAsia="vi-VN"/>
        </w:rPr>
        <w:t>Theo đề nghị của Tổng Cục trưởng Tổng cục Giáo dục nghề nghiệp;</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i/>
          <w:iCs/>
          <w:color w:val="000000"/>
          <w:sz w:val="28"/>
          <w:szCs w:val="28"/>
          <w:lang w:eastAsia="vi-VN"/>
        </w:rPr>
        <w:t>Bộ trưởng Bộ Lao động - Thương binh và Xã hội ban hành Thông tư hướng dẫn thực hiện một số điều của Nghị định số </w:t>
      </w:r>
      <w:hyperlink r:id="rId9" w:tgtFrame="_blank" w:history="1">
        <w:r w:rsidRPr="007436B6">
          <w:rPr>
            <w:rFonts w:asciiTheme="majorHAnsi" w:eastAsia="Times New Roman" w:hAnsiTheme="majorHAnsi" w:cstheme="majorHAnsi"/>
            <w:i/>
            <w:iCs/>
            <w:color w:val="0E70C3"/>
            <w:sz w:val="28"/>
            <w:szCs w:val="28"/>
            <w:lang w:eastAsia="vi-VN"/>
          </w:rPr>
          <w:t>113/2015/NĐ-CP</w:t>
        </w:r>
      </w:hyperlink>
      <w:r w:rsidRPr="007436B6">
        <w:rPr>
          <w:rFonts w:asciiTheme="majorHAnsi" w:eastAsia="Times New Roman" w:hAnsiTheme="majorHAnsi" w:cstheme="majorHAnsi"/>
          <w:i/>
          <w:iCs/>
          <w:color w:val="000000"/>
          <w:sz w:val="28"/>
          <w:szCs w:val="28"/>
          <w:lang w:eastAsia="vi-VN"/>
        </w:rPr>
        <w:t> ngày 09 tháng 11 năm 2015 của Chính phủ quy định phụ cấp đặc thù, phụ cấp ưu đãi, phụ cấp trách nhiệm công việc và phụ cấp nặng nhọc, độc hại, nguy hiểm đối với nhà giáo trong các cơ sở giáo dục nghề nghiệp công lập (sau đây gọi là Nghị định số 113/2015/NĐ-CP).</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1. Phạm vi điều chỉnh và đối tượng áp dụng</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Phạm vi điều chỉnh và đối tượng áp dụng quy định tại </w:t>
      </w:r>
      <w:bookmarkStart w:id="0" w:name="dc_8"/>
      <w:r w:rsidRPr="007436B6">
        <w:rPr>
          <w:rFonts w:asciiTheme="majorHAnsi" w:eastAsia="Times New Roman" w:hAnsiTheme="majorHAnsi" w:cstheme="majorHAnsi"/>
          <w:color w:val="000000"/>
          <w:sz w:val="28"/>
          <w:szCs w:val="28"/>
          <w:lang w:eastAsia="vi-VN"/>
        </w:rPr>
        <w:t>Điều 1 Nghị định số 113/2015/NĐ-CP</w:t>
      </w:r>
      <w:bookmarkEnd w:id="0"/>
      <w:r w:rsidRPr="007436B6">
        <w:rPr>
          <w:rFonts w:asciiTheme="majorHAnsi" w:eastAsia="Times New Roman" w:hAnsiTheme="majorHAnsi" w:cstheme="majorHAnsi"/>
          <w:color w:val="000000"/>
          <w:sz w:val="28"/>
          <w:szCs w:val="28"/>
          <w:lang w:eastAsia="vi-VN"/>
        </w:rPr>
        <w:t> bao gồm:</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1. Nhà giáo dạy tích hợp; nhà giáo dạy thực hành có một trong các danh hiệu, chứng chỉ, chứng nhận sau trở lên: nghệ nhân ưu tú, chứng chỉ kỹ năng nghề quốc gia bậc 4, chứng nhận bậc thợ 5/6, 6/7 do cơ quan có thẩm quyền cấp theo quy định của pháp luật.</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2. Nhà giáo chuyên trách, nhà giáo không chuyên trách giảng dạy người khuyết tật.</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3. Nhà giáo dạy thực hành, tích hợp ngành, nghề học nặng nhọc, độc hại, nguy hiểm.</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4. Đối tượng quy định tại khoản 1, khoản 2 và khoản 3 Điều này thuộc danh sách trả lương được cơ quan có thẩm quyền phê duyệt, đang làm nhiệm vụ giảng dạy trong trường cao đẳng, trường trung cấp, trung tâm giáo dục nghề nghiệp công lập (sau đây gọi là cơ sở giáo dục nghề nghiệp công lập).</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2. Giải thích từ ngữ</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Trong Thông tư này, các từ ngữ dưới đây được hiểu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lastRenderedPageBreak/>
        <w:t>1. “Nhà giáo chuyên trách giảng dạy người khuyết tật” là nhà giáo có toàn bộ thời gian trong năm học giảng dạy cho người khuyết tật.</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2. “Nhà giáo không chuyên trách giảng dạy người khuyết tật” là nhà giáo chỉ có một phần thời gian trong năm học giảng dạy cho người khuyết tật.</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3. Cách tính, hưởng phụ cấp đặc thù</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Việc tính, hưởng phụ cấp đặc thù hằng tháng đối với nhà giáo dạy tích hợp; nhà giáo dạy thực hành có một trong các danh hiệu, chứng chỉ, chứng nhận sau trở lên: nghệ nhân ưu tú, chứng chỉ kỹ năng nghề quốc gia bậc 4, chứng nhận bậc thợ 5/6, 6/7 do cơ quan có thẩm quyền cấp theo quy định của pháp luật, quy định tại </w:t>
      </w:r>
      <w:bookmarkStart w:id="1" w:name="dc_1"/>
      <w:r w:rsidRPr="007436B6">
        <w:rPr>
          <w:rFonts w:asciiTheme="majorHAnsi" w:eastAsia="Times New Roman" w:hAnsiTheme="majorHAnsi" w:cstheme="majorHAnsi"/>
          <w:color w:val="000000"/>
          <w:sz w:val="28"/>
          <w:szCs w:val="28"/>
          <w:lang w:eastAsia="vi-VN"/>
        </w:rPr>
        <w:t>Điều 5, Điều 6 Nghị định số 113/2015/NĐ-CP</w:t>
      </w:r>
      <w:bookmarkEnd w:id="1"/>
      <w:r w:rsidRPr="007436B6">
        <w:rPr>
          <w:rFonts w:asciiTheme="majorHAnsi" w:eastAsia="Times New Roman" w:hAnsiTheme="majorHAnsi" w:cstheme="majorHAnsi"/>
          <w:color w:val="000000"/>
          <w:sz w:val="28"/>
          <w:szCs w:val="28"/>
          <w:lang w:eastAsia="vi-VN"/>
        </w:rPr>
        <w:t>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đặc thù = {[Hệ số lương theo ngạch, hạng, bậc + hệ số phụ cấp chức vụ lãnh đạo, phụ cấp thâm niên vượt khung (</w:t>
      </w:r>
      <w:r w:rsidRPr="007436B6">
        <w:rPr>
          <w:rFonts w:asciiTheme="majorHAnsi" w:eastAsia="Times New Roman" w:hAnsiTheme="majorHAnsi" w:cstheme="majorHAnsi"/>
          <w:i/>
          <w:iCs/>
          <w:color w:val="000000"/>
          <w:sz w:val="28"/>
          <w:szCs w:val="28"/>
          <w:lang w:eastAsia="vi-VN"/>
        </w:rPr>
        <w:t>nếu có</w:t>
      </w:r>
      <w:r w:rsidRPr="007436B6">
        <w:rPr>
          <w:rFonts w:asciiTheme="majorHAnsi" w:eastAsia="Times New Roman" w:hAnsiTheme="majorHAnsi" w:cstheme="majorHAnsi"/>
          <w:color w:val="000000"/>
          <w:sz w:val="28"/>
          <w:szCs w:val="28"/>
          <w:lang w:eastAsia="vi-VN"/>
        </w:rPr>
        <w:t>) hiện hưởng] x Mức lương cơ sở}/ (Định mức giờ giảng của nhà giáo trong một năm /12 tháng) x Số giờ dạy tích hợp, dạy thực hành thực tế trong tháng x10%.</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1: Nhà giáo A là Trưởng khoa, giảng dạy tích hợp trong trường cao đẳng; hệ số lương hiện hưởng 4,98; hệ số phụ cấp chức vụ lãnh đạo là 0,45; mức phụ cấp thâm niên vượt khung hiện hưởng 5%; mức lương cơ sở 1.300.000 đồng; định mức giờ giảng của nhà giáo trong một năm là 450 giờ; số giờ dạy tích hợp thực tế trong tháng là 20 giờ. Tiền phụ cấp đặc thù mà nhà giáo A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đặc thù = [(4,98 + 0,45 + 5% x 4,98) x 1.300.000 đồng] / (450 giờ/12 tháng) x 20 giờ x 10% = 393.744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2: Nhà giáo B là nhà giáo dạy thực hành trong trường cao đẳng; có chứng nhận bậc thợ 6/7; hệ số lương hiện hưởng 3,66; mức lương cơ sở 1.300.000 đồng; định mức giờ giảng của nhà giáo trong một năm là 400 giờ; số giờ dạy thực hành thực tế trong tháng là 35 giờ. Tiền phụ cấp đặc thù mà nhà giáo B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đặc thù = (3,66 x 1.300.000 đồng) / (400 giờ /12 tháng) x 35 giờ x 10% = 499.590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4. Cách tính, hưởng phụ cấp trách nhiệm công việc, phụ cấp ưu đãi đối với nhà giáo chuyên trách giảng dạy người khuyết tật</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Việc tính, hưởng phụ cấp trách nhiệm công việc, phụ cấp ưu đãi đối với nhà giáo chuyên trách giảng dạy người khuyết tật quy định tại </w:t>
      </w:r>
      <w:bookmarkStart w:id="2" w:name="dc_2"/>
      <w:r w:rsidRPr="007436B6">
        <w:rPr>
          <w:rFonts w:asciiTheme="majorHAnsi" w:eastAsia="Times New Roman" w:hAnsiTheme="majorHAnsi" w:cstheme="majorHAnsi"/>
          <w:color w:val="000000"/>
          <w:sz w:val="28"/>
          <w:szCs w:val="28"/>
          <w:lang w:eastAsia="vi-VN"/>
        </w:rPr>
        <w:t>khoản 1 và khoản 3 Điều 8 Nghị định số 113/2015/NĐ-CP</w:t>
      </w:r>
      <w:bookmarkEnd w:id="2"/>
      <w:r w:rsidRPr="007436B6">
        <w:rPr>
          <w:rFonts w:asciiTheme="majorHAnsi" w:eastAsia="Times New Roman" w:hAnsiTheme="majorHAnsi" w:cstheme="majorHAnsi"/>
          <w:color w:val="000000"/>
          <w:sz w:val="28"/>
          <w:szCs w:val="28"/>
          <w:lang w:eastAsia="vi-VN"/>
        </w:rPr>
        <w:t>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1. Cách tính tiền phụ cấp trách nhiệm công việc giảng dạy người khuyết tật hằng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trách nhiệm công việc = Mức phụ cấp trách nhiệm công việc được hưởng x Mức lương cơ sở.</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 xml:space="preserve">Ví dụ 3: Nhà giáo C là Trưởng khoa trong trường cao đẳng, chuyên trách giảng dạy người khuyết tật trong lớp học dành riêng cho người khuyết tật thì mức phụ cấp trách nhiệm công việc được hưởng là 0,3; mức lương cơ sở 1.300.000 đồng. Tiền phụ cấp </w:t>
      </w:r>
      <w:r w:rsidRPr="007436B6">
        <w:rPr>
          <w:rFonts w:asciiTheme="majorHAnsi" w:eastAsia="Times New Roman" w:hAnsiTheme="majorHAnsi" w:cstheme="majorHAnsi"/>
          <w:color w:val="000000"/>
          <w:sz w:val="28"/>
          <w:szCs w:val="28"/>
          <w:lang w:eastAsia="vi-VN"/>
        </w:rPr>
        <w:lastRenderedPageBreak/>
        <w:t>trách nhiệm giảng dạy người khuyết tật mà nhà giáo C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trách nhiệm công việc = 0,3 x 1.300.000 đồng = 390.000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4: Nhà giáo D là nhà giáo chuyên trách giảng dạy người khuyết tật trong lớp hòa nhập thì mức phụ cấp trách nhiệm công việc được hưởng là 0,2; mức lương cơ sở 1.300.000 đồng. Tiền phụ cấp trách nhiệm giảng dạy người khuyết tật mà nhà giáo D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trách nhiệm công việc = 0,2 x 1.300.000 đồng = 260.000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2. Cách tính tiền phụ cấp ưu đãi giảng dạy người khuyết tật hằng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ưu đãi = [Hệ số lương theo ngạch, hạng, bậc + hệ số phụ cấp chức vụ lãnh đạo, phụ cấp thâm niên vượt khung (</w:t>
      </w:r>
      <w:r w:rsidRPr="007436B6">
        <w:rPr>
          <w:rFonts w:asciiTheme="majorHAnsi" w:eastAsia="Times New Roman" w:hAnsiTheme="majorHAnsi" w:cstheme="majorHAnsi"/>
          <w:i/>
          <w:iCs/>
          <w:color w:val="000000"/>
          <w:sz w:val="28"/>
          <w:szCs w:val="28"/>
          <w:lang w:eastAsia="vi-VN"/>
        </w:rPr>
        <w:t>nếu có</w:t>
      </w:r>
      <w:r w:rsidRPr="007436B6">
        <w:rPr>
          <w:rFonts w:asciiTheme="majorHAnsi" w:eastAsia="Times New Roman" w:hAnsiTheme="majorHAnsi" w:cstheme="majorHAnsi"/>
          <w:color w:val="000000"/>
          <w:sz w:val="28"/>
          <w:szCs w:val="28"/>
          <w:lang w:eastAsia="vi-VN"/>
        </w:rPr>
        <w:t>) hiện hưởng] x Mức lương cơ sở x Mức phụ cấp ưu đãi được hưởng.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5: Trường hợp nhà giáo C tại ví dụ 3 thuộc khoản 1 Điều này được hưởng mức phụ cấp ưu đãi là 70%; hệ số lương hiện hưởng 3,66; hệ số phụ cấp chức vụ lãnh đạo là 0,45. Tiền phụ cấp ưu đãi mà nhà giáo C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ưu đãi = (3,66 + 0,45) x 1.300.000 đồng x 70% = 3.740.100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6: Trường hợp nhà giáo D tại ví dụ 4 thuộc khoản 1 Điều này giảng dạy người khuyết tật trong lớp hòa nhập có 15% học viên là người khuyết tật thì được hưởng mức phụ cấp ưu đãi là 40%; hệ số lương hiện hưởng 3,66. Tiền phụ cấp ưu đãi mà nhà giáo D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ưu đãi = 3,66 x 1.300.000 đồng x 40% = 1.903.200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3. Thời gian không được tính, hưởng phụ cấp trách nhiệm công việc và phụ cấp ưu đãi giảng dạy người khuyết tật</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a) Thời gian đi công tác, làm việc, học tập ở nước ngoài hưởng 40% tiền lương theo quy định tại </w:t>
      </w:r>
      <w:bookmarkStart w:id="3" w:name="dc_3"/>
      <w:r w:rsidRPr="007436B6">
        <w:rPr>
          <w:rFonts w:asciiTheme="majorHAnsi" w:eastAsia="Times New Roman" w:hAnsiTheme="majorHAnsi" w:cstheme="majorHAnsi"/>
          <w:color w:val="000000"/>
          <w:sz w:val="28"/>
          <w:szCs w:val="28"/>
          <w:lang w:eastAsia="vi-VN"/>
        </w:rPr>
        <w:t>khoản 4 Điều 8 Nghị định số 204/2004/NĐ-CP</w:t>
      </w:r>
      <w:bookmarkEnd w:id="3"/>
      <w:r w:rsidRPr="007436B6">
        <w:rPr>
          <w:rFonts w:asciiTheme="majorHAnsi" w:eastAsia="Times New Roman" w:hAnsiTheme="majorHAnsi" w:cstheme="majorHAnsi"/>
          <w:color w:val="000000"/>
          <w:sz w:val="28"/>
          <w:szCs w:val="28"/>
          <w:lang w:eastAsia="vi-VN"/>
        </w:rPr>
        <w:t> ngày 14/12/2004 của Chính phủ về chế độ tiền lương đối với cán bộ, công chức, viên chức và lực lượng vũ trang;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b) Thời gian đi công tác, học tập ở trong nước không tham gia giảng dạy liên tục trên 3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c) Thời gian nghỉ việc riêng không hưởng lương liên tục từ 01 tháng trở lên;</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d) Thời gian nghỉ ốm đau, thai sản vượt quá thời hạn theo quy định của Luật bảo hiểm xã hội hiện hành;</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đ) Thời gian bị đình chỉ giảng dạy.</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4. Phụ cấp trách nhiệm công việc, phụ cấp ưu đãi đối với nhà giáo chuyên trách giảng dạy người khuyết tật được trả cùng kỳ lương hằng tháng kể cả thời gian nghỉ hè.</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5. Cách tính, hưởng phụ cấp trách nhiệm công việc, phụ cấp ưu đãi đối với nhà giáo không chuyên trách giảng dạy người khuyết tật</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lastRenderedPageBreak/>
        <w:t>Việc tính, hưởng phụ cấp trách nhiệm công việc, phụ cấp ưu đãi đối với nhà giáo không chuyên trách giảng dạy người khuyết tật quy định tại </w:t>
      </w:r>
      <w:bookmarkStart w:id="4" w:name="dc_44"/>
      <w:r w:rsidRPr="007436B6">
        <w:rPr>
          <w:rFonts w:asciiTheme="majorHAnsi" w:eastAsia="Times New Roman" w:hAnsiTheme="majorHAnsi" w:cstheme="majorHAnsi"/>
          <w:color w:val="000000"/>
          <w:sz w:val="28"/>
          <w:szCs w:val="28"/>
          <w:lang w:eastAsia="vi-VN"/>
        </w:rPr>
        <w:t>khoản 2 và khoản 4 Điều 8 Nghị định số 113/2015/NĐ-CP</w:t>
      </w:r>
      <w:bookmarkEnd w:id="4"/>
      <w:r w:rsidRPr="007436B6">
        <w:rPr>
          <w:rFonts w:asciiTheme="majorHAnsi" w:eastAsia="Times New Roman" w:hAnsiTheme="majorHAnsi" w:cstheme="majorHAnsi"/>
          <w:color w:val="000000"/>
          <w:sz w:val="28"/>
          <w:szCs w:val="28"/>
          <w:lang w:eastAsia="vi-VN"/>
        </w:rPr>
        <w:t>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1. Cách tính tiền phụ cấp trách nhiệm công việc hằng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trách nhiệm công việc = (Mức phụ cấp trách nhiệm công việc được hưởng x Mức lương cơ sở) / (Định mức giờ giảng của nhà giáo trong một năm /12 tháng) x Số giờ dạy người khuyết tật thực tế trong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7: Nhà giáo Đ là Trưởng khoa trong trường cao đẳng, không chuyên trách giảng dạy người khuyết tật trong lớp học dành riêng cho người khuyết tật thì mức phụ trách nhiệm công việc được hưởng là 0,3; mức lương cơ sở 1.300.000 đồng; định mức giờ giảng của nhà giáo trong một năm là 400 giờ; số giờ dạy người khuyết tật thực tế trong tháng là 20 giờ. Tiền phụ cấp trách nhiệm công việc mà nhà giáo Đ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trách nhiệm công việc = (0,3 x 1.300.000 đồng) / (400 giờ / 12 tháng) x 20 giờ = 234.000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8: Nhà giáo E là nhà giáo không chuyên trách giảng dạy người khuyết tật trong lớp hòa nhập thì mức phụ cấp trách nhiệm công việc được hưởng là 0,2; mức lương cơ sở 1.300.000 đồng; định mức giờ giảng của nhà giáo trong một năm là 480 giờ; số giờ dạy người khuyết tật thực tế trong tháng là 20 giờ. Tiền phụ cấp trách nhiệm công việc mà nhà giáo E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trách nhiệm công việc = (0,2 x 1.300.000 đồng) / (480 giờ / 12 tháng) x 20 giờ = 130.000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2. Cách tính tiền phụ cấp ưu đãi giảng dạy người khuyết tật hằng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ưu đãi = {[Hệ số lương theo ngạch, hạng, bậc + hệ số phụ cấp chức vụ lãnh đạo, phụ cấp thâm niên vượt khung (</w:t>
      </w:r>
      <w:r w:rsidRPr="007436B6">
        <w:rPr>
          <w:rFonts w:asciiTheme="majorHAnsi" w:eastAsia="Times New Roman" w:hAnsiTheme="majorHAnsi" w:cstheme="majorHAnsi"/>
          <w:i/>
          <w:iCs/>
          <w:color w:val="000000"/>
          <w:sz w:val="28"/>
          <w:szCs w:val="28"/>
          <w:lang w:eastAsia="vi-VN"/>
        </w:rPr>
        <w:t>nếu có</w:t>
      </w:r>
      <w:r w:rsidRPr="007436B6">
        <w:rPr>
          <w:rFonts w:asciiTheme="majorHAnsi" w:eastAsia="Times New Roman" w:hAnsiTheme="majorHAnsi" w:cstheme="majorHAnsi"/>
          <w:color w:val="000000"/>
          <w:sz w:val="28"/>
          <w:szCs w:val="28"/>
          <w:lang w:eastAsia="vi-VN"/>
        </w:rPr>
        <w:t>) hiện hưởng] x Mức lương cơ sở}/ (Định mức giờ giảng của nhà giáo trong một năm /12 tháng) x số giờ dạy người khuyết tật thực tế trong tháng x Mức phụ cấp ưu đãi được hưởng.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9: Trường hợp nhà giáo Đ tại ví dụ 7 thuộc khoản 1 Điều này được hưởng phụ cấp ưu đãi mức 40%; hệ số lương hiện hưởng 3,66; hệ số phụ cấp chức vụ lãnh đạo là 0,45. Tiền phụ cấp ưu đãi mà nhà giáo Đ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ưu đãi = [(3,66 + 0,45) x 1.300.000 đồng] / (400 giờ/12 tháng) x 20 giờ x 40% = 1.282.320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10: Trường hợp nhà giáo E tại ví dụ 8 thuộc khoản 1 Điều này không chuyên trách giảng dạy người khuyết tật trong lớp hòa nhập có 35% học viên là người khuyết tật thì mức phụ cấp ưu đãi được hưởng là 20%; hệ số lương hiện hưởng 3,66. Tiền phụ cấp ưu đãi mà nhà giáo E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ưu đãi = (3,66 x 1.300.000 đồng) / (480 giờ / 12 tháng) x 20 giờ x 20% = 475.800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6. Cách tính, hưởng phụ cấp nặng nhọc, độc hại, nguy hiểm</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lastRenderedPageBreak/>
        <w:t>Việc tính, hưởng phụ cấp nặng nhọc, độc hại, nguy hiểm đối với nhà giáo dạy thực hành, tích hợp ngành, nghề học nặng nhọc, độc hại, nguy hiểm quy định tại </w:t>
      </w:r>
      <w:bookmarkStart w:id="5" w:name="dc_6"/>
      <w:r w:rsidRPr="007436B6">
        <w:rPr>
          <w:rFonts w:asciiTheme="majorHAnsi" w:eastAsia="Times New Roman" w:hAnsiTheme="majorHAnsi" w:cstheme="majorHAnsi"/>
          <w:color w:val="000000"/>
          <w:sz w:val="28"/>
          <w:szCs w:val="28"/>
          <w:lang w:eastAsia="vi-VN"/>
        </w:rPr>
        <w:t>Điều 12 Nghị định số 113/2015/NĐ-CP</w:t>
      </w:r>
      <w:bookmarkEnd w:id="5"/>
      <w:r w:rsidRPr="007436B6">
        <w:rPr>
          <w:rFonts w:asciiTheme="majorHAnsi" w:eastAsia="Times New Roman" w:hAnsiTheme="majorHAnsi" w:cstheme="majorHAnsi"/>
          <w:color w:val="000000"/>
          <w:sz w:val="28"/>
          <w:szCs w:val="28"/>
          <w:lang w:eastAsia="vi-VN"/>
        </w:rPr>
        <w:t>như sau:</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1. Căn cứ quy định tại </w:t>
      </w:r>
      <w:bookmarkStart w:id="6" w:name="dc_5"/>
      <w:r w:rsidRPr="007436B6">
        <w:rPr>
          <w:rFonts w:asciiTheme="majorHAnsi" w:eastAsia="Times New Roman" w:hAnsiTheme="majorHAnsi" w:cstheme="majorHAnsi"/>
          <w:color w:val="000000"/>
          <w:sz w:val="28"/>
          <w:szCs w:val="28"/>
          <w:lang w:eastAsia="vi-VN"/>
        </w:rPr>
        <w:t>Điều 10 và Điều 11 Nghị định số 113/2015/NĐ-CP</w:t>
      </w:r>
      <w:bookmarkEnd w:id="6"/>
      <w:r w:rsidRPr="007436B6">
        <w:rPr>
          <w:rFonts w:asciiTheme="majorHAnsi" w:eastAsia="Times New Roman" w:hAnsiTheme="majorHAnsi" w:cstheme="majorHAnsi"/>
          <w:color w:val="000000"/>
          <w:sz w:val="28"/>
          <w:szCs w:val="28"/>
          <w:lang w:eastAsia="vi-VN"/>
        </w:rPr>
        <w:t>, người đứng đầu cơ sở giáo dục nghề nghiệp chịu trách nhiệm xác định mức phụ cấp đối với nhà giáo dạy thực hành, tích hợp ngành, nghề học nặng nhọc, độc hại, nguy hiểm cho phù hợp.</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2. Cách tính tiền phụ cấp nặng nhọc, độc hại, nguy hiểm hằng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nặng nhọc, độc hại, nguy hiểm = (Mức phụ cấp nặng nhọc, độc hại, nguy hiểm được hưởng x Mức lương cơ sở) / (Định mức giờ giảng của nhà giáo trong một năm /12 tháng) x Số giờ dạy thực hành, tích hợp ngành, nghề học nặng nhọc, độc hại, nguy hiểm thực tế trong tháng.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11: Nhà giáo F là nhà giáo dạy thực hành nghề Hàn tại xưởng thực hành của trường trung cấp (tiếp xúc trực tiếp với khí độc) thì mức phụ cấp nặng nhọc, độc hại, nguy hiểm được hưởng là 0,1; mức lương cơ sở 1.300.000 đồng; định mức giờ giảng của nhà giáo trong một năm là 480 giờ; số giờ thực hành thực tế trong tháng là 30 giờ. Tiền phụ cấp nặng nhọc, độc hại, nguy hiểm mà nhà giáo F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nặng nhọc, độc hại, nguy hiểm = (0,1 x 1.300.000 đồng)/ (480 giờ/12 tháng) x 30 giờ = 97.500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Ví dụ 12: Nhà giáo G là nhà giáo dạy thực hành nghề Hàn trong hầm tàu, hầm xà lan (tiếp xúc trực tiếp với khí độc và môi trường thiếu dưỡng khí) thì mức phụ cấp nặng nhọc, độc hại, nguy hiểm được hưởng là 0,2; mức lương cơ sở 1.300.000 đồng; định mức giờ giảng của nhà giáo trong một năm là 480 giờ; số giờ thực hành thực tế trong tháng là 30 giờ. Tiền phụ cấp nặng nhọc, độc hại, nguy hiểm mà nhà giáo G được hưởng hằng tháng tính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Tiền phụ cấp nặng nhọc, độc hại, nguy hiểm = (0,2 x 1.300.000 đồng)/ (480 giờ/12 tháng) x 30 giờ = 195.000 đồng.</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7. Nguồn kinh phí thực hiện</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1. Nguồn kinh phí thực hiện các chế độ phụ cấp đối với nhà giáo quy định tại </w:t>
      </w:r>
      <w:bookmarkStart w:id="7" w:name="dc_9"/>
      <w:r w:rsidRPr="007436B6">
        <w:rPr>
          <w:rFonts w:asciiTheme="majorHAnsi" w:eastAsia="Times New Roman" w:hAnsiTheme="majorHAnsi" w:cstheme="majorHAnsi"/>
          <w:color w:val="000000"/>
          <w:sz w:val="28"/>
          <w:szCs w:val="28"/>
          <w:lang w:eastAsia="vi-VN"/>
        </w:rPr>
        <w:t>Điều 3 Nghị định số 113/2015/NĐ-CP</w:t>
      </w:r>
      <w:bookmarkEnd w:id="7"/>
      <w:r w:rsidRPr="007436B6">
        <w:rPr>
          <w:rFonts w:asciiTheme="majorHAnsi" w:eastAsia="Times New Roman" w:hAnsiTheme="majorHAnsi" w:cstheme="majorHAnsi"/>
          <w:color w:val="000000"/>
          <w:sz w:val="28"/>
          <w:szCs w:val="28"/>
          <w:lang w:eastAsia="vi-VN"/>
        </w:rPr>
        <w:t> được thực hiện như sau:</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a) Đối với các cơ sở giáo dục nghề nghiệp công lập do ngân sách nhà nước bảo đảm chi thường xuyên: Kinh phí thực hiện các chế độ phụ cấp do ngân sách nhà nước đảm bảo và giao trong dự toán ngân sách hàng năm của cơ sở giáo dục nghề nghiệp theo phân cấp quản lý ngân sách nhà nước hiện hành;</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b) Đối với các cơ sở giáo dục nghề nghiệp công lập tự bảo đảm một phần chi thường xuyên: Kinh phí thực hiện các chế độ phụ cấp được đảm bảo từ nguồn thu sự nghiệp của đơn vị và nguồn ngân sách nhà nước cấp theo phân cấp quản lý ngân sách nhà nước hiện hành;</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 xml:space="preserve">c) Đối với các cơ sở giáo dục nghề nghiệp tự bảo đảm chi thường xuyên và chi đầu tư; cơ sở giáo dục nghề nghiệp tự bảo đảm chi thường xuyên: Kinh phí thực hiện các </w:t>
      </w:r>
      <w:r w:rsidRPr="007436B6">
        <w:rPr>
          <w:rFonts w:asciiTheme="majorHAnsi" w:eastAsia="Times New Roman" w:hAnsiTheme="majorHAnsi" w:cstheme="majorHAnsi"/>
          <w:color w:val="000000"/>
          <w:sz w:val="28"/>
          <w:szCs w:val="28"/>
          <w:lang w:eastAsia="vi-VN"/>
        </w:rPr>
        <w:lastRenderedPageBreak/>
        <w:t>chế độ phụ cấp được đảm bảo từ nguồn thu tự đảm bảo kinh phí hoạt động của đơn vị;</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d) Các Bộ, cơ quan Trung ương và các tỉnh, thành phố trực thuộc Trung ương có trách nhiệm tổ chức, hướng dẫn, xét duyệt và tổng hợp báo cáo nhu cầu, nguồn kinh phí thực hiện các chế độ phụ cấp nhà giáo vào nhu cầu thực hiện cải cách tiền lương theo các quy định hiện hành về việc xác định nhu cầu, nguồn kinh phí thực hiện điều chỉnh mức lương cơ sở hàng năm và gửi cơ quan tài chính xem xét, thẩm định theo quy định.</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2. Việc lập và phân bổ dự toán, quản lý sử dụng và thanh quyết toán kinh phí thực hiện theo quy định hiện hành của Luật ngân sách nhà nước.</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8. Hiệu lực thi hành</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Thông tư này có hiệu lực thi hành kể từ ngày 25 tháng 9 năm 2017.</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b/>
          <w:bCs/>
          <w:color w:val="000000"/>
          <w:sz w:val="28"/>
          <w:szCs w:val="28"/>
          <w:lang w:eastAsia="vi-VN"/>
        </w:rPr>
        <w:t>Điều 9. Tổ chức thực hiện</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1. Trách nhiệm của người đứng đầu cơ sở giáo dục nghề nghiệp công lập</w:t>
      </w:r>
    </w:p>
    <w:p w:rsidR="007436B6" w:rsidRPr="007436B6" w:rsidRDefault="007436B6" w:rsidP="007436B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Căn cứ quy định của Nghị định số </w:t>
      </w:r>
      <w:hyperlink r:id="rId10" w:tgtFrame="_blank" w:history="1">
        <w:r w:rsidRPr="007436B6">
          <w:rPr>
            <w:rFonts w:asciiTheme="majorHAnsi" w:eastAsia="Times New Roman" w:hAnsiTheme="majorHAnsi" w:cstheme="majorHAnsi"/>
            <w:color w:val="0E70C3"/>
            <w:sz w:val="28"/>
            <w:szCs w:val="28"/>
            <w:lang w:eastAsia="vi-VN"/>
          </w:rPr>
          <w:t>113/2015/NĐ-CP</w:t>
        </w:r>
      </w:hyperlink>
      <w:r w:rsidRPr="007436B6">
        <w:rPr>
          <w:rFonts w:asciiTheme="majorHAnsi" w:eastAsia="Times New Roman" w:hAnsiTheme="majorHAnsi" w:cstheme="majorHAnsi"/>
          <w:color w:val="000000"/>
          <w:sz w:val="28"/>
          <w:szCs w:val="28"/>
          <w:lang w:eastAsia="vi-VN"/>
        </w:rPr>
        <w:t> và Thông tư này; căn cứ thời gian giảng dạy của nhà giáo, trên cơ sở hồ sơ, kế hoạch giảng dạy và các tài liệu có liên quan; đơn vị trực tiếp quản lý, trả lương cho nhà giáo có trách nhiệm xét duyệt mức phụ cấp và lập dự toán nhu cầu thực hiện phụ cấp đối với nhà giáo cùng kỳ với lập dự toán ngân sách chi thường xuyên theo Biểu 01 ban hành kèm theo Thông tư này, gửi cơ quan có thẩm quyền quản lý nhà giáo thẩm định và quyết định.</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2. Trách nhiệm của cơ quan có thẩm quyền quản lý nhà giáo</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Cơ quan có thẩm quyền quản lý nhà giáo có trách nhiệm hướng dẫn, kiểm tra việc thực hiện các chế độ phụ cấp đối với nhà giáo tại các cơ sở giáo dục nghề nghiệp công lập trực thuộc đảm bảo theo đúng quy định của Thông tư này. Đồng thời có trách nhiệm thẩm định, tổng hợp nhu cầu và nguồn kinh phí thực hiện các chế độ phụ cấp theo các Biểu 02, 03 ban hành kèm theo Thông tư này.</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3. Các Bộ trưởng, Thủ trưởng cơ quan ngang Bộ, Thủ trưởng cơ quan thuộc Chính phủ, Thủ trưởng cơ quan Trung ương của các tổ chức chính trị - xã hội, Chủ tịch Ủy ban nhân dân tỉnh, thành phố trực thuộc Trung ương chịu trách nhiệm tổ chức triển khai thực hiện Thông tư này.</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4. Trong quá trình thực hiện, nếu có vướng mắc đề nghị phản ánh về Bộ Lao động - Thương binh và Xã hội để được hướng dẫn./.</w:t>
      </w:r>
    </w:p>
    <w:p w:rsidR="007436B6" w:rsidRPr="007436B6" w:rsidRDefault="007436B6" w:rsidP="007436B6">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436B6">
        <w:rPr>
          <w:rFonts w:asciiTheme="majorHAnsi" w:eastAsia="Times New Roman" w:hAnsiTheme="majorHAnsi" w:cstheme="majorHAnsi"/>
          <w:color w:val="000000"/>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436B6" w:rsidRPr="007436B6" w:rsidTr="007436B6">
        <w:trPr>
          <w:tblCellSpacing w:w="0" w:type="dxa"/>
        </w:trPr>
        <w:tc>
          <w:tcPr>
            <w:tcW w:w="4428" w:type="dxa"/>
            <w:tcMar>
              <w:top w:w="0" w:type="dxa"/>
              <w:left w:w="108" w:type="dxa"/>
              <w:bottom w:w="0" w:type="dxa"/>
              <w:right w:w="108" w:type="dxa"/>
            </w:tcMar>
            <w:hideMark/>
          </w:tcPr>
          <w:p w:rsidR="007436B6" w:rsidRPr="007436B6" w:rsidRDefault="007436B6" w:rsidP="007436B6">
            <w:pPr>
              <w:spacing w:before="120" w:after="0" w:line="234" w:lineRule="atLeast"/>
              <w:rPr>
                <w:rFonts w:ascii="Times New Roman" w:eastAsia="Times New Roman" w:hAnsi="Times New Roman" w:cs="Times New Roman"/>
                <w:lang w:eastAsia="vi-VN"/>
              </w:rPr>
            </w:pPr>
            <w:r w:rsidRPr="007436B6">
              <w:rPr>
                <w:rFonts w:ascii="Times New Roman" w:eastAsia="Times New Roman" w:hAnsi="Times New Roman" w:cs="Times New Roman"/>
                <w:b/>
                <w:bCs/>
                <w:i/>
                <w:iCs/>
                <w:lang w:eastAsia="vi-VN"/>
              </w:rPr>
              <w:br/>
              <w:t>Nơi nhận:</w:t>
            </w:r>
            <w:r w:rsidRPr="007436B6">
              <w:rPr>
                <w:rFonts w:ascii="Times New Roman" w:eastAsia="Times New Roman" w:hAnsi="Times New Roman" w:cs="Times New Roman"/>
                <w:b/>
                <w:bCs/>
                <w:i/>
                <w:iCs/>
                <w:lang w:eastAsia="vi-VN"/>
              </w:rPr>
              <w:br/>
            </w:r>
            <w:r w:rsidRPr="007436B6">
              <w:rPr>
                <w:rFonts w:ascii="Times New Roman" w:eastAsia="Times New Roman" w:hAnsi="Times New Roman" w:cs="Times New Roman"/>
                <w:lang w:eastAsia="vi-VN"/>
              </w:rPr>
              <w:t>- Ban Bí thư Trung ương Đảng;</w:t>
            </w:r>
            <w:r w:rsidRPr="007436B6">
              <w:rPr>
                <w:rFonts w:ascii="Times New Roman" w:eastAsia="Times New Roman" w:hAnsi="Times New Roman" w:cs="Times New Roman"/>
                <w:lang w:eastAsia="vi-VN"/>
              </w:rPr>
              <w:br/>
              <w:t>- Thủ tướng và các Phó Thủ tướng Chính phủ;</w:t>
            </w:r>
            <w:r w:rsidRPr="007436B6">
              <w:rPr>
                <w:rFonts w:ascii="Times New Roman" w:eastAsia="Times New Roman" w:hAnsi="Times New Roman" w:cs="Times New Roman"/>
                <w:lang w:eastAsia="vi-VN"/>
              </w:rPr>
              <w:br/>
              <w:t>- Văn phòng Trung ương và các Ban của Đảng;</w:t>
            </w:r>
            <w:r w:rsidRPr="007436B6">
              <w:rPr>
                <w:rFonts w:ascii="Times New Roman" w:eastAsia="Times New Roman" w:hAnsi="Times New Roman" w:cs="Times New Roman"/>
                <w:lang w:eastAsia="vi-VN"/>
              </w:rPr>
              <w:br/>
              <w:t>- Văn phòng Tổng Bí thư;</w:t>
            </w:r>
            <w:r w:rsidRPr="007436B6">
              <w:rPr>
                <w:rFonts w:ascii="Times New Roman" w:eastAsia="Times New Roman" w:hAnsi="Times New Roman" w:cs="Times New Roman"/>
                <w:lang w:eastAsia="vi-VN"/>
              </w:rPr>
              <w:br/>
              <w:t>- Văn phòng Chủ tịch nước;</w:t>
            </w:r>
            <w:r w:rsidRPr="007436B6">
              <w:rPr>
                <w:rFonts w:ascii="Times New Roman" w:eastAsia="Times New Roman" w:hAnsi="Times New Roman" w:cs="Times New Roman"/>
                <w:lang w:eastAsia="vi-VN"/>
              </w:rPr>
              <w:br/>
              <w:t>- Văn phòng Quốc hội, Hội đồng dân tộc và các Ủy ban của Quốc hội;</w:t>
            </w:r>
            <w:r w:rsidRPr="007436B6">
              <w:rPr>
                <w:rFonts w:ascii="Times New Roman" w:eastAsia="Times New Roman" w:hAnsi="Times New Roman" w:cs="Times New Roman"/>
                <w:lang w:eastAsia="vi-VN"/>
              </w:rPr>
              <w:br/>
              <w:t>- Văn phòng Chính phủ;</w:t>
            </w:r>
            <w:r w:rsidRPr="007436B6">
              <w:rPr>
                <w:rFonts w:ascii="Times New Roman" w:eastAsia="Times New Roman" w:hAnsi="Times New Roman" w:cs="Times New Roman"/>
                <w:lang w:eastAsia="vi-VN"/>
              </w:rPr>
              <w:br/>
            </w:r>
            <w:r w:rsidRPr="007436B6">
              <w:rPr>
                <w:rFonts w:ascii="Times New Roman" w:eastAsia="Times New Roman" w:hAnsi="Times New Roman" w:cs="Times New Roman"/>
                <w:lang w:eastAsia="vi-VN"/>
              </w:rPr>
              <w:lastRenderedPageBreak/>
              <w:t>- Tòa án nhân dân tối cao;</w:t>
            </w:r>
            <w:r w:rsidRPr="007436B6">
              <w:rPr>
                <w:rFonts w:ascii="Times New Roman" w:eastAsia="Times New Roman" w:hAnsi="Times New Roman" w:cs="Times New Roman"/>
                <w:lang w:eastAsia="vi-VN"/>
              </w:rPr>
              <w:br/>
              <w:t>- Viện Kiểm sát nhân dân tối cao;</w:t>
            </w:r>
            <w:r w:rsidRPr="007436B6">
              <w:rPr>
                <w:rFonts w:ascii="Times New Roman" w:eastAsia="Times New Roman" w:hAnsi="Times New Roman" w:cs="Times New Roman"/>
                <w:lang w:eastAsia="vi-VN"/>
              </w:rPr>
              <w:br/>
              <w:t>- Kiểm toán Nhà nước;</w:t>
            </w:r>
            <w:r w:rsidRPr="007436B6">
              <w:rPr>
                <w:rFonts w:ascii="Times New Roman" w:eastAsia="Times New Roman" w:hAnsi="Times New Roman" w:cs="Times New Roman"/>
                <w:lang w:eastAsia="vi-VN"/>
              </w:rPr>
              <w:br/>
              <w:t>- Các Bộ, cơ quan ngang Bộ, cơ quan thuộc Chính phủ;</w:t>
            </w:r>
            <w:r w:rsidRPr="007436B6">
              <w:rPr>
                <w:rFonts w:ascii="Times New Roman" w:eastAsia="Times New Roman" w:hAnsi="Times New Roman" w:cs="Times New Roman"/>
                <w:lang w:eastAsia="vi-VN"/>
              </w:rPr>
              <w:br/>
              <w:t>- Cơ quan Trung ương của các đoàn thể;</w:t>
            </w:r>
            <w:r w:rsidRPr="007436B6">
              <w:rPr>
                <w:rFonts w:ascii="Times New Roman" w:eastAsia="Times New Roman" w:hAnsi="Times New Roman" w:cs="Times New Roman"/>
                <w:lang w:eastAsia="vi-VN"/>
              </w:rPr>
              <w:br/>
              <w:t>- HĐND, UBND, Sở LĐTBXH các tỉnh, thành phố trực thuộc Trung ương;</w:t>
            </w:r>
            <w:r w:rsidRPr="007436B6">
              <w:rPr>
                <w:rFonts w:ascii="Times New Roman" w:eastAsia="Times New Roman" w:hAnsi="Times New Roman" w:cs="Times New Roman"/>
                <w:lang w:eastAsia="vi-VN"/>
              </w:rPr>
              <w:br/>
              <w:t>- Ủy ban Trung ương Mặt trận Tổ quốc Việt Nam;</w:t>
            </w:r>
            <w:r w:rsidRPr="007436B6">
              <w:rPr>
                <w:rFonts w:ascii="Times New Roman" w:eastAsia="Times New Roman" w:hAnsi="Times New Roman" w:cs="Times New Roman"/>
                <w:lang w:eastAsia="vi-VN"/>
              </w:rPr>
              <w:br/>
              <w:t>- Cục Kiểm tra văn bản QPPL (Bộ Tư pháp);</w:t>
            </w:r>
            <w:r w:rsidRPr="007436B6">
              <w:rPr>
                <w:rFonts w:ascii="Times New Roman" w:eastAsia="Times New Roman" w:hAnsi="Times New Roman" w:cs="Times New Roman"/>
                <w:lang w:eastAsia="vi-VN"/>
              </w:rPr>
              <w:br/>
              <w:t>- Công báo;</w:t>
            </w:r>
            <w:r w:rsidRPr="007436B6">
              <w:rPr>
                <w:rFonts w:ascii="Times New Roman" w:eastAsia="Times New Roman" w:hAnsi="Times New Roman" w:cs="Times New Roman"/>
                <w:lang w:eastAsia="vi-VN"/>
              </w:rPr>
              <w:br/>
              <w:t>- Cổng TTĐT Chính phủ;</w:t>
            </w:r>
            <w:r w:rsidRPr="007436B6">
              <w:rPr>
                <w:rFonts w:ascii="Times New Roman" w:eastAsia="Times New Roman" w:hAnsi="Times New Roman" w:cs="Times New Roman"/>
                <w:lang w:eastAsia="vi-VN"/>
              </w:rPr>
              <w:br/>
              <w:t>- Cổng TTĐT Bộ LĐTBXH;</w:t>
            </w:r>
            <w:r w:rsidRPr="007436B6">
              <w:rPr>
                <w:rFonts w:ascii="Times New Roman" w:eastAsia="Times New Roman" w:hAnsi="Times New Roman" w:cs="Times New Roman"/>
                <w:lang w:eastAsia="vi-VN"/>
              </w:rPr>
              <w:br/>
              <w:t>- Lưu: VT, TCGDNN.</w:t>
            </w:r>
          </w:p>
        </w:tc>
        <w:tc>
          <w:tcPr>
            <w:tcW w:w="4428" w:type="dxa"/>
            <w:tcMar>
              <w:top w:w="0" w:type="dxa"/>
              <w:left w:w="108" w:type="dxa"/>
              <w:bottom w:w="0" w:type="dxa"/>
              <w:right w:w="108" w:type="dxa"/>
            </w:tcMar>
            <w:hideMark/>
          </w:tcPr>
          <w:p w:rsidR="007436B6" w:rsidRPr="007436B6" w:rsidRDefault="007436B6" w:rsidP="007436B6">
            <w:pPr>
              <w:spacing w:before="120" w:after="0" w:line="234" w:lineRule="atLeast"/>
              <w:jc w:val="center"/>
              <w:rPr>
                <w:rFonts w:ascii="Times New Roman" w:eastAsia="Times New Roman" w:hAnsi="Times New Roman" w:cs="Times New Roman"/>
                <w:sz w:val="24"/>
                <w:szCs w:val="24"/>
                <w:lang w:eastAsia="vi-VN"/>
              </w:rPr>
            </w:pPr>
            <w:r w:rsidRPr="007436B6">
              <w:rPr>
                <w:rFonts w:ascii="Times New Roman" w:eastAsia="Times New Roman" w:hAnsi="Times New Roman" w:cs="Times New Roman"/>
                <w:b/>
                <w:bCs/>
                <w:sz w:val="24"/>
                <w:szCs w:val="24"/>
                <w:lang w:eastAsia="vi-VN"/>
              </w:rPr>
              <w:lastRenderedPageBreak/>
              <w:t>KT. BỘ TRƯỞNG</w:t>
            </w:r>
            <w:r w:rsidRPr="007436B6">
              <w:rPr>
                <w:rFonts w:ascii="Times New Roman" w:eastAsia="Times New Roman" w:hAnsi="Times New Roman" w:cs="Times New Roman"/>
                <w:b/>
                <w:bCs/>
                <w:sz w:val="24"/>
                <w:szCs w:val="24"/>
                <w:lang w:eastAsia="vi-VN"/>
              </w:rPr>
              <w:br/>
              <w:t>THỨ TRƯỞNG</w:t>
            </w:r>
            <w:r w:rsidRPr="007436B6">
              <w:rPr>
                <w:rFonts w:ascii="Times New Roman" w:eastAsia="Times New Roman" w:hAnsi="Times New Roman" w:cs="Times New Roman"/>
                <w:b/>
                <w:bCs/>
                <w:sz w:val="24"/>
                <w:szCs w:val="24"/>
                <w:lang w:eastAsia="vi-VN"/>
              </w:rPr>
              <w:br/>
            </w:r>
            <w:r w:rsidRPr="007436B6">
              <w:rPr>
                <w:rFonts w:ascii="Times New Roman" w:eastAsia="Times New Roman" w:hAnsi="Times New Roman" w:cs="Times New Roman"/>
                <w:b/>
                <w:bCs/>
                <w:sz w:val="24"/>
                <w:szCs w:val="24"/>
                <w:lang w:eastAsia="vi-VN"/>
              </w:rPr>
              <w:br/>
            </w:r>
            <w:r w:rsidRPr="007436B6">
              <w:rPr>
                <w:rFonts w:ascii="Times New Roman" w:eastAsia="Times New Roman" w:hAnsi="Times New Roman" w:cs="Times New Roman"/>
                <w:b/>
                <w:bCs/>
                <w:sz w:val="24"/>
                <w:szCs w:val="24"/>
                <w:lang w:eastAsia="vi-VN"/>
              </w:rPr>
              <w:br/>
            </w:r>
            <w:r w:rsidRPr="007436B6">
              <w:rPr>
                <w:rFonts w:ascii="Times New Roman" w:eastAsia="Times New Roman" w:hAnsi="Times New Roman" w:cs="Times New Roman"/>
                <w:b/>
                <w:bCs/>
                <w:sz w:val="24"/>
                <w:szCs w:val="24"/>
                <w:lang w:eastAsia="vi-VN"/>
              </w:rPr>
              <w:br/>
            </w:r>
            <w:r w:rsidRPr="007436B6">
              <w:rPr>
                <w:rFonts w:ascii="Times New Roman" w:eastAsia="Times New Roman" w:hAnsi="Times New Roman" w:cs="Times New Roman"/>
                <w:b/>
                <w:bCs/>
                <w:sz w:val="24"/>
                <w:szCs w:val="24"/>
                <w:lang w:eastAsia="vi-VN"/>
              </w:rPr>
              <w:br/>
              <w:t>Doãn Mậu Diệp</w:t>
            </w:r>
          </w:p>
        </w:tc>
      </w:tr>
    </w:tbl>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A4383" w:rsidRDefault="007A4383" w:rsidP="007436B6">
      <w:pPr>
        <w:shd w:val="clear" w:color="auto" w:fill="FFFFFF"/>
        <w:spacing w:before="120" w:after="0" w:line="234" w:lineRule="atLeast"/>
        <w:jc w:val="center"/>
        <w:rPr>
          <w:rFonts w:asciiTheme="majorHAnsi" w:eastAsia="Times New Roman" w:hAnsiTheme="majorHAnsi" w:cstheme="majorHAnsi"/>
          <w:color w:val="000000"/>
          <w:sz w:val="24"/>
          <w:szCs w:val="24"/>
          <w:lang w:val="en-US" w:eastAsia="vi-VN"/>
        </w:rPr>
      </w:pP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Cs/>
          <w:color w:val="000000"/>
          <w:sz w:val="24"/>
          <w:szCs w:val="24"/>
          <w:lang w:eastAsia="vi-VN"/>
        </w:rPr>
        <w:lastRenderedPageBreak/>
        <w:t>BIỂU 01</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CƠ QUAN CÓ THẨM QUYỀN QUẢN LÝ NHÀ GIÁO…………..</w:t>
      </w:r>
      <w:r w:rsidRPr="007436B6">
        <w:rPr>
          <w:rFonts w:asciiTheme="majorHAnsi" w:eastAsia="Times New Roman" w:hAnsiTheme="majorHAnsi" w:cstheme="majorHAnsi"/>
          <w:color w:val="000000"/>
          <w:sz w:val="24"/>
          <w:szCs w:val="24"/>
          <w:lang w:eastAsia="vi-VN"/>
        </w:rPr>
        <w:br/>
      </w:r>
      <w:r w:rsidRPr="007436B6">
        <w:rPr>
          <w:rFonts w:asciiTheme="majorHAnsi" w:eastAsia="Times New Roman" w:hAnsiTheme="majorHAnsi" w:cstheme="majorHAnsi"/>
          <w:bCs/>
          <w:color w:val="000000"/>
          <w:sz w:val="24"/>
          <w:szCs w:val="24"/>
          <w:lang w:eastAsia="vi-VN"/>
        </w:rPr>
        <w:t>TÊN CƠ SỞ GIÁO DỤC NGHỀ NGHIỆP:…………………….</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Cs/>
          <w:color w:val="000000"/>
          <w:sz w:val="24"/>
          <w:szCs w:val="24"/>
          <w:lang w:eastAsia="vi-VN"/>
        </w:rPr>
        <w:t>BÁO CÁO NHU CẦU THỰC HIỆN CÁC CHẾ ĐỘ PHỤ CẤP ĐỐI VỚI NHÀ GIÁO NĂM……………</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16"/>
          <w:szCs w:val="16"/>
          <w:lang w:eastAsia="vi-VN"/>
        </w:rPr>
      </w:pPr>
      <w:r w:rsidRPr="007436B6">
        <w:rPr>
          <w:rFonts w:asciiTheme="majorHAnsi" w:eastAsia="Times New Roman" w:hAnsiTheme="majorHAnsi" w:cstheme="majorHAnsi"/>
          <w:i/>
          <w:iCs/>
          <w:color w:val="000000"/>
          <w:sz w:val="16"/>
          <w:szCs w:val="16"/>
          <w:lang w:eastAsia="vi-VN"/>
        </w:rPr>
        <w:t>(Ban hành kèm theo Thông tư số 22/2017/TT-BLĐTBXH ngày 10 tháng 8 năm 2017 của Bộ Lao động-Thương binh và Xã hội)</w:t>
      </w:r>
    </w:p>
    <w:p w:rsidR="007436B6" w:rsidRPr="007436B6" w:rsidRDefault="007436B6" w:rsidP="007436B6">
      <w:pPr>
        <w:shd w:val="clear" w:color="auto" w:fill="FFFFFF"/>
        <w:spacing w:before="120" w:after="0" w:line="234" w:lineRule="atLeast"/>
        <w:jc w:val="right"/>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Đơn vị: Đồng</w:t>
      </w:r>
    </w:p>
    <w:tbl>
      <w:tblPr>
        <w:tblW w:w="5730" w:type="pct"/>
        <w:tblCellSpacing w:w="0" w:type="dxa"/>
        <w:tblInd w:w="-547" w:type="dxa"/>
        <w:shd w:val="clear" w:color="auto" w:fill="FFFFFF"/>
        <w:tblLayout w:type="fixed"/>
        <w:tblCellMar>
          <w:left w:w="0" w:type="dxa"/>
          <w:right w:w="0" w:type="dxa"/>
        </w:tblCellMar>
        <w:tblLook w:val="04A0" w:firstRow="1" w:lastRow="0" w:firstColumn="1" w:lastColumn="0" w:noHBand="0" w:noVBand="1"/>
      </w:tblPr>
      <w:tblGrid>
        <w:gridCol w:w="197"/>
        <w:gridCol w:w="322"/>
        <w:gridCol w:w="295"/>
        <w:gridCol w:w="512"/>
        <w:gridCol w:w="395"/>
        <w:gridCol w:w="548"/>
        <w:gridCol w:w="448"/>
        <w:gridCol w:w="393"/>
        <w:gridCol w:w="508"/>
        <w:gridCol w:w="386"/>
        <w:gridCol w:w="386"/>
        <w:gridCol w:w="521"/>
        <w:gridCol w:w="397"/>
        <w:gridCol w:w="348"/>
        <w:gridCol w:w="719"/>
        <w:gridCol w:w="621"/>
        <w:gridCol w:w="621"/>
        <w:gridCol w:w="621"/>
        <w:gridCol w:w="384"/>
        <w:gridCol w:w="566"/>
        <w:gridCol w:w="568"/>
        <w:gridCol w:w="368"/>
        <w:gridCol w:w="563"/>
        <w:gridCol w:w="404"/>
      </w:tblGrid>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Số TT</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Họ và tên</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Năm sinh</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Hệ số lương theo ngạch, hạng, bậc</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Hệ số phụ cấp chức vụ</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Phụ cấp thâm niên vượtkhung </w:t>
            </w:r>
            <w:r w:rsidRPr="007436B6">
              <w:rPr>
                <w:rFonts w:asciiTheme="majorHAnsi" w:eastAsia="Times New Roman" w:hAnsiTheme="majorHAnsi" w:cstheme="majorHAnsi"/>
                <w:i/>
                <w:iCs/>
                <w:color w:val="000000"/>
                <w:sz w:val="14"/>
                <w:szCs w:val="14"/>
                <w:lang w:eastAsia="vi-VN"/>
              </w:rPr>
              <w:t>(quy theo hệ số)</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shd w:val="clear" w:color="auto" w:fill="FFFFFF"/>
                <w:lang w:eastAsia="vi-VN"/>
              </w:rPr>
              <w:t>Tổng</w:t>
            </w:r>
            <w:r w:rsidRPr="007436B6">
              <w:rPr>
                <w:rFonts w:asciiTheme="majorHAnsi" w:eastAsia="Times New Roman" w:hAnsiTheme="majorHAnsi" w:cstheme="majorHAnsi"/>
                <w:bCs/>
                <w:color w:val="000000"/>
                <w:sz w:val="14"/>
                <w:szCs w:val="14"/>
                <w:lang w:eastAsia="vi-VN"/>
              </w:rPr>
              <w:t>hệ số</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Mức lương cơ sở</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Số giờ dạy định mức trong năm</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Số giờ dạy tích hợp theo kế hoạch trong năm</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Số giờ dạy thực hành theo kế hoạch trong năm</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Số giờ dạy người khuyết tật theo kế hoạch trong năm</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Số giờ dạy thực hành/ tích hợp ngành, nghề học nặng nhọc, độc hại, nguy hiểm theo kế hoạch trong năm</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Mức phụ cấp đặc thù được hưởng </w:t>
            </w:r>
            <w:r w:rsidRPr="007436B6">
              <w:rPr>
                <w:rFonts w:asciiTheme="majorHAnsi" w:eastAsia="Times New Roman" w:hAnsiTheme="majorHAnsi" w:cstheme="majorHAnsi"/>
                <w:i/>
                <w:iCs/>
                <w:color w:val="000000"/>
                <w:sz w:val="14"/>
                <w:szCs w:val="14"/>
                <w:lang w:eastAsia="vi-VN"/>
              </w:rPr>
              <w:t>(10%)</w:t>
            </w:r>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Mức phụ cấp ưu đãi </w:t>
            </w:r>
            <w:r w:rsidRPr="007436B6">
              <w:rPr>
                <w:rFonts w:asciiTheme="majorHAnsi" w:eastAsia="Times New Roman" w:hAnsiTheme="majorHAnsi" w:cstheme="majorHAnsi"/>
                <w:bCs/>
                <w:color w:val="000000"/>
                <w:sz w:val="14"/>
                <w:szCs w:val="14"/>
                <w:shd w:val="clear" w:color="auto" w:fill="FFFFFF"/>
                <w:lang w:eastAsia="vi-VN"/>
              </w:rPr>
              <w:t>đối với</w:t>
            </w:r>
            <w:r w:rsidRPr="007436B6">
              <w:rPr>
                <w:rFonts w:asciiTheme="majorHAnsi" w:eastAsia="Times New Roman" w:hAnsiTheme="majorHAnsi" w:cstheme="majorHAnsi"/>
                <w:bCs/>
                <w:color w:val="000000"/>
                <w:sz w:val="14"/>
                <w:szCs w:val="14"/>
                <w:lang w:eastAsia="vi-VN"/>
              </w:rPr>
              <w:t>nhà giáo chuyên trách giảng dạy người khuyết tật (NKT) được hưởng</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Mức phụ  cấp trách nhiệm công việc đối với nhà giáo chuyên trách giảng dạy NKT được hưởng</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Mức phụ cấp ưu đãi đối với nhà giáo không chuyên trách giảng dạy NKT được hưởng</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Mức phụ cấp trách nhiệm công việc đối với nhà giáo không chuyên trách giảng dạy NKT được hưởng</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Mức phụ cấp nặng nhọc, độc hại, nguy hiểm được hưởng</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Kinh phí thực </w:t>
            </w:r>
            <w:r w:rsidRPr="007436B6">
              <w:rPr>
                <w:rFonts w:asciiTheme="majorHAnsi" w:eastAsia="Times New Roman" w:hAnsiTheme="majorHAnsi" w:cstheme="majorHAnsi"/>
                <w:bCs/>
                <w:color w:val="000000"/>
                <w:sz w:val="14"/>
                <w:szCs w:val="14"/>
                <w:shd w:val="clear" w:color="auto" w:fill="FFFFFF"/>
                <w:lang w:eastAsia="vi-VN"/>
              </w:rPr>
              <w:t>hiện</w:t>
            </w:r>
            <w:r w:rsidRPr="007436B6">
              <w:rPr>
                <w:rFonts w:asciiTheme="majorHAnsi" w:eastAsia="Times New Roman" w:hAnsiTheme="majorHAnsi" w:cstheme="majorHAnsi"/>
                <w:bCs/>
                <w:color w:val="000000"/>
                <w:sz w:val="14"/>
                <w:szCs w:val="14"/>
                <w:lang w:eastAsia="vi-VN"/>
              </w:rPr>
              <w:t>phụ cấp đặc thù của năm</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shd w:val="clear" w:color="auto" w:fill="FFFFFF"/>
                <w:lang w:eastAsia="vi-VN"/>
              </w:rPr>
              <w:t>Kinhphí</w:t>
            </w:r>
            <w:r w:rsidRPr="007436B6">
              <w:rPr>
                <w:rFonts w:asciiTheme="majorHAnsi" w:eastAsia="Times New Roman" w:hAnsiTheme="majorHAnsi" w:cstheme="majorHAnsi"/>
                <w:bCs/>
                <w:color w:val="000000"/>
                <w:sz w:val="14"/>
                <w:szCs w:val="14"/>
                <w:lang w:eastAsia="vi-VN"/>
              </w:rPr>
              <w:t>thực hiện phụ cấp ưu đãi giảng dạy NKT của năm</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Kinh phí thực hiện phụ cấp trách nhiệm công việc giảng dạy NKT của năm</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Kinh phí thực hiện phụ cấp nặng nhọc, độc hại, nguy hiểm của năm</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Tổng kinh phí thực hiện các chế độ phụ cấp của năm</w:t>
            </w:r>
          </w:p>
        </w:tc>
      </w:tr>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2</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3</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4</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5</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6</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7</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8</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9</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10</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11</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12</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13</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14</w:t>
            </w:r>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15</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16</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17</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18</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19</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20</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21</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22</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23</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24</w:t>
            </w:r>
          </w:p>
        </w:tc>
      </w:tr>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r>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r>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r>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r>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r>
      <w:tr w:rsidR="007A4383" w:rsidRPr="007A4383" w:rsidTr="007A4383">
        <w:trPr>
          <w:tblCellSpacing w:w="0" w:type="dxa"/>
        </w:trPr>
        <w:tc>
          <w:tcPr>
            <w:tcW w:w="8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4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3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1"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8"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4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02"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2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9"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57"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bookmarkStart w:id="8" w:name="_GoBack"/>
            <w:bookmarkEnd w:id="8"/>
          </w:p>
        </w:tc>
        <w:tc>
          <w:tcPr>
            <w:tcW w:w="32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3"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5"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66"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4"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83"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r>
      <w:tr w:rsidR="007A4383" w:rsidRPr="007A4383" w:rsidTr="007A4383">
        <w:trPr>
          <w:tblCellSpacing w:w="0" w:type="dxa"/>
        </w:trPr>
        <w:tc>
          <w:tcPr>
            <w:tcW w:w="89"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45"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bCs/>
                <w:color w:val="000000"/>
                <w:sz w:val="14"/>
                <w:szCs w:val="14"/>
                <w:lang w:eastAsia="vi-VN"/>
              </w:rPr>
              <w:t>Tổng số</w:t>
            </w:r>
          </w:p>
        </w:tc>
        <w:tc>
          <w:tcPr>
            <w:tcW w:w="133"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1"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8"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47"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02"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7"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29"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4"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35"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9"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57"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324"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nil"/>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8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73"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5"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6"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66"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254"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c>
          <w:tcPr>
            <w:tcW w:w="18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w:t>
            </w:r>
          </w:p>
        </w:tc>
      </w:tr>
    </w:tbl>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i/>
          <w:iCs/>
          <w:color w:val="000000"/>
          <w:sz w:val="14"/>
          <w:szCs w:val="14"/>
          <w:lang w:eastAsia="vi-VN"/>
        </w:rPr>
        <w:t>Ghi chú:</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Cột 6: Phụ cấp thâm niên vượt khung quy theo hệ số được tính như sau: </w:t>
      </w:r>
      <w:r w:rsidRPr="007436B6">
        <w:rPr>
          <w:rFonts w:asciiTheme="majorHAnsi" w:eastAsia="Times New Roman" w:hAnsiTheme="majorHAnsi" w:cstheme="majorHAnsi"/>
          <w:i/>
          <w:iCs/>
          <w:color w:val="000000"/>
          <w:sz w:val="14"/>
          <w:szCs w:val="14"/>
          <w:lang w:eastAsia="vi-VN"/>
        </w:rPr>
        <w:t>(Hệ số lương theo ngạch, hạng, bậc x % Mức phụ cấp thâm niên vượt khung hiện hưởng) 100</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Cột 7 = Cột 4 + Cột 5 + Cột 6.</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Cột 20 = [(Cột 7 x Cột 8)/(Cột 9/12)] x (Cột 10 hoặc Cột 11) x 10%.</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4"/>
          <w:szCs w:val="14"/>
          <w:lang w:eastAsia="vi-VN"/>
        </w:rPr>
      </w:pPr>
      <w:r w:rsidRPr="007436B6">
        <w:rPr>
          <w:rFonts w:asciiTheme="majorHAnsi" w:eastAsia="Times New Roman" w:hAnsiTheme="majorHAnsi" w:cstheme="majorHAnsi"/>
          <w:color w:val="000000"/>
          <w:sz w:val="14"/>
          <w:szCs w:val="14"/>
          <w:lang w:eastAsia="vi-VN"/>
        </w:rPr>
        <w:t>- Cột 21 = Cột 7 x Cột 8 x Cột 15 x 12 (tháng) + [(Cột 7 x Cột 8) / (Cột 9/12)] x Cột 12 x Cột 17.</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6"/>
          <w:szCs w:val="16"/>
          <w:lang w:eastAsia="vi-VN"/>
        </w:rPr>
      </w:pPr>
      <w:r w:rsidRPr="007436B6">
        <w:rPr>
          <w:rFonts w:asciiTheme="majorHAnsi" w:eastAsia="Times New Roman" w:hAnsiTheme="majorHAnsi" w:cstheme="majorHAnsi"/>
          <w:color w:val="000000"/>
          <w:sz w:val="16"/>
          <w:szCs w:val="16"/>
          <w:lang w:eastAsia="vi-VN"/>
        </w:rPr>
        <w:t>- Cột 22 - Cột 8 x Cột 16 x 12 (tháng) + [(Cột 8 x Cột 18) / (Cột 9/12)] x Cột 12.</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6"/>
          <w:szCs w:val="16"/>
          <w:lang w:eastAsia="vi-VN"/>
        </w:rPr>
      </w:pPr>
      <w:r w:rsidRPr="007436B6">
        <w:rPr>
          <w:rFonts w:asciiTheme="majorHAnsi" w:eastAsia="Times New Roman" w:hAnsiTheme="majorHAnsi" w:cstheme="majorHAnsi"/>
          <w:color w:val="000000"/>
          <w:sz w:val="16"/>
          <w:szCs w:val="16"/>
          <w:lang w:eastAsia="vi-VN"/>
        </w:rPr>
        <w:t>- Cột 23 = [(Cột 8 x Cột 19) / (Cột 9/12)] x Cột 13.</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6"/>
          <w:szCs w:val="16"/>
          <w:lang w:eastAsia="vi-VN"/>
        </w:rPr>
      </w:pPr>
      <w:r w:rsidRPr="007436B6">
        <w:rPr>
          <w:rFonts w:asciiTheme="majorHAnsi" w:eastAsia="Times New Roman" w:hAnsiTheme="majorHAnsi" w:cstheme="majorHAnsi"/>
          <w:color w:val="000000"/>
          <w:sz w:val="16"/>
          <w:szCs w:val="16"/>
          <w:lang w:eastAsia="vi-VN"/>
        </w:rPr>
        <w:t>- Cột 24 = Cột 20 + Cột 21 + Cột 22 + Cột 23.</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16"/>
          <w:szCs w:val="16"/>
          <w:lang w:eastAsia="vi-VN"/>
        </w:rPr>
      </w:pPr>
      <w:r w:rsidRPr="007436B6">
        <w:rPr>
          <w:rFonts w:asciiTheme="majorHAnsi" w:eastAsia="Times New Roman" w:hAnsiTheme="majorHAnsi" w:cstheme="majorHAnsi"/>
          <w:color w:val="000000"/>
          <w:sz w:val="16"/>
          <w:szCs w:val="1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8"/>
        <w:gridCol w:w="5296"/>
      </w:tblGrid>
      <w:tr w:rsidR="007436B6" w:rsidRPr="007436B6" w:rsidTr="007436B6">
        <w:trPr>
          <w:tblCellSpacing w:w="0" w:type="dxa"/>
        </w:trPr>
        <w:tc>
          <w:tcPr>
            <w:tcW w:w="6588" w:type="dxa"/>
            <w:shd w:val="clear" w:color="auto" w:fill="FFFFFF"/>
            <w:tcMar>
              <w:top w:w="0" w:type="dxa"/>
              <w:left w:w="108" w:type="dxa"/>
              <w:bottom w:w="0" w:type="dxa"/>
              <w:right w:w="108" w:type="dxa"/>
            </w:tcMar>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br/>
              <w:t>NGƯỜI LẬP</w:t>
            </w:r>
            <w:r w:rsidRPr="007436B6">
              <w:rPr>
                <w:rFonts w:asciiTheme="majorHAnsi" w:eastAsia="Times New Roman" w:hAnsiTheme="majorHAnsi" w:cstheme="majorHAnsi"/>
                <w:color w:val="000000"/>
                <w:sz w:val="24"/>
                <w:szCs w:val="24"/>
                <w:lang w:eastAsia="vi-VN"/>
              </w:rPr>
              <w:br/>
            </w:r>
            <w:r w:rsidRPr="007436B6">
              <w:rPr>
                <w:rFonts w:asciiTheme="majorHAnsi" w:eastAsia="Times New Roman" w:hAnsiTheme="majorHAnsi" w:cstheme="majorHAnsi"/>
                <w:i/>
                <w:iCs/>
                <w:color w:val="000000"/>
                <w:sz w:val="24"/>
                <w:szCs w:val="24"/>
                <w:lang w:eastAsia="vi-VN"/>
              </w:rPr>
              <w:t>(Ký, ghi rõ họ tên)</w:t>
            </w:r>
          </w:p>
        </w:tc>
        <w:tc>
          <w:tcPr>
            <w:tcW w:w="6588" w:type="dxa"/>
            <w:shd w:val="clear" w:color="auto" w:fill="FFFFFF"/>
            <w:tcMar>
              <w:top w:w="0" w:type="dxa"/>
              <w:left w:w="108" w:type="dxa"/>
              <w:bottom w:w="0" w:type="dxa"/>
              <w:right w:w="108" w:type="dxa"/>
            </w:tcMar>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....ngày….. tháng …… năm....</w:t>
            </w:r>
            <w:r w:rsidRPr="007436B6">
              <w:rPr>
                <w:rFonts w:asciiTheme="majorHAnsi" w:eastAsia="Times New Roman" w:hAnsiTheme="majorHAnsi" w:cstheme="majorHAnsi"/>
                <w:i/>
                <w:iCs/>
                <w:color w:val="000000"/>
                <w:sz w:val="24"/>
                <w:szCs w:val="24"/>
                <w:lang w:eastAsia="vi-VN"/>
              </w:rPr>
              <w:br/>
            </w:r>
            <w:r w:rsidRPr="007436B6">
              <w:rPr>
                <w:rFonts w:asciiTheme="majorHAnsi" w:eastAsia="Times New Roman" w:hAnsiTheme="majorHAnsi" w:cstheme="majorHAnsi"/>
                <w:b/>
                <w:bCs/>
                <w:color w:val="000000"/>
                <w:sz w:val="24"/>
                <w:szCs w:val="24"/>
                <w:lang w:eastAsia="vi-VN"/>
              </w:rPr>
              <w:t>THỦ TRƯỞNG ĐƠN VỊ</w:t>
            </w:r>
            <w:r w:rsidRPr="007436B6">
              <w:rPr>
                <w:rFonts w:asciiTheme="majorHAnsi" w:eastAsia="Times New Roman" w:hAnsiTheme="majorHAnsi" w:cstheme="majorHAnsi"/>
                <w:b/>
                <w:bCs/>
                <w:color w:val="000000"/>
                <w:sz w:val="24"/>
                <w:szCs w:val="24"/>
                <w:lang w:eastAsia="vi-VN"/>
              </w:rPr>
              <w:br/>
            </w:r>
            <w:r w:rsidRPr="007436B6">
              <w:rPr>
                <w:rFonts w:asciiTheme="majorHAnsi" w:eastAsia="Times New Roman" w:hAnsiTheme="majorHAnsi" w:cstheme="majorHAnsi"/>
                <w:i/>
                <w:iCs/>
                <w:color w:val="000000"/>
                <w:sz w:val="24"/>
                <w:szCs w:val="24"/>
                <w:lang w:eastAsia="vi-VN"/>
              </w:rPr>
              <w:t>(Ký, ghi rõ họ tên, đóng dấu)</w:t>
            </w:r>
          </w:p>
        </w:tc>
      </w:tr>
    </w:tbl>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lastRenderedPageBreak/>
        <w:t> </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BIỂU 02</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ỦY BAN NHÂN DÂN TỈNH, THÀNH PHỐ………………….</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BÁO CÁO NHU CẦU THỰC HIỆN CÁC CHẾ ĐỘ PHỤ CẤP ĐỐI VỚI NHÀ GIÁO NĂM …………</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(Ban hành kèm theo Thông tư số 22/2017/TT-BLĐTBXH ngày 10 tháng 8 năm 2017 của Bộ Lao động-Thương binh và Xã hội)</w:t>
      </w:r>
    </w:p>
    <w:p w:rsidR="007436B6" w:rsidRPr="007436B6" w:rsidRDefault="007436B6" w:rsidP="007436B6">
      <w:pPr>
        <w:shd w:val="clear" w:color="auto" w:fill="FFFFFF"/>
        <w:spacing w:before="120" w:after="0" w:line="234" w:lineRule="atLeast"/>
        <w:jc w:val="righ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
        <w:gridCol w:w="1895"/>
        <w:gridCol w:w="1496"/>
        <w:gridCol w:w="1496"/>
        <w:gridCol w:w="1398"/>
        <w:gridCol w:w="1696"/>
        <w:gridCol w:w="1297"/>
      </w:tblGrid>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Số TT</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Chỉ tiêu</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đặc thù của năm</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ưu đãi giảng dạy người khuyết tật của năm</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trách nhiệm công việc giảng dạy người khuyết tật của năm</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nặng nhọc, độc hại, nguy hiểm của năm</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Tổng kinh phí thực hiện các chế độ phụ cấp của năm</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1</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2</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3</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4</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5</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6</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7=3+4+5+6</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righ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1</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Khối tỉnh, thành phố</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1.1</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Trường Cao đẳng A</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1.2</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Trường Cao đẳng B</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1.3</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Trường Trung cấp C</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righ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2</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Khối quận, huyện</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2.1</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Huyện A</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2.2</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Huyện B</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shd w:val="clear" w:color="auto" w:fill="FFFFFF"/>
                <w:lang w:eastAsia="vi-VN"/>
              </w:rPr>
              <w:t>Tổng</w:t>
            </w:r>
            <w:r w:rsidRPr="007436B6">
              <w:rPr>
                <w:rFonts w:asciiTheme="majorHAnsi" w:eastAsia="Times New Roman" w:hAnsiTheme="majorHAnsi" w:cstheme="majorHAnsi"/>
                <w:b/>
                <w:bCs/>
                <w:color w:val="000000"/>
                <w:sz w:val="24"/>
                <w:szCs w:val="24"/>
                <w:lang w:eastAsia="vi-VN"/>
              </w:rPr>
              <w:t> số</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bl>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8"/>
        <w:gridCol w:w="5296"/>
      </w:tblGrid>
      <w:tr w:rsidR="007436B6" w:rsidRPr="007436B6" w:rsidTr="007436B6">
        <w:trPr>
          <w:tblCellSpacing w:w="0" w:type="dxa"/>
        </w:trPr>
        <w:tc>
          <w:tcPr>
            <w:tcW w:w="6588" w:type="dxa"/>
            <w:shd w:val="clear" w:color="auto" w:fill="FFFFFF"/>
            <w:tcMar>
              <w:top w:w="0" w:type="dxa"/>
              <w:left w:w="108" w:type="dxa"/>
              <w:bottom w:w="0" w:type="dxa"/>
              <w:right w:w="108" w:type="dxa"/>
            </w:tcMar>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br/>
              <w:t>NGƯỜI LẬP</w:t>
            </w:r>
            <w:r w:rsidRPr="007436B6">
              <w:rPr>
                <w:rFonts w:asciiTheme="majorHAnsi" w:eastAsia="Times New Roman" w:hAnsiTheme="majorHAnsi" w:cstheme="majorHAnsi"/>
                <w:color w:val="000000"/>
                <w:sz w:val="24"/>
                <w:szCs w:val="24"/>
                <w:lang w:eastAsia="vi-VN"/>
              </w:rPr>
              <w:br/>
            </w:r>
            <w:r w:rsidRPr="007436B6">
              <w:rPr>
                <w:rFonts w:asciiTheme="majorHAnsi" w:eastAsia="Times New Roman" w:hAnsiTheme="majorHAnsi" w:cstheme="majorHAnsi"/>
                <w:i/>
                <w:iCs/>
                <w:color w:val="000000"/>
                <w:sz w:val="24"/>
                <w:szCs w:val="24"/>
                <w:lang w:eastAsia="vi-VN"/>
              </w:rPr>
              <w:t>(Ký, ghi rõ họ tên)</w:t>
            </w:r>
          </w:p>
        </w:tc>
        <w:tc>
          <w:tcPr>
            <w:tcW w:w="6588" w:type="dxa"/>
            <w:shd w:val="clear" w:color="auto" w:fill="FFFFFF"/>
            <w:tcMar>
              <w:top w:w="0" w:type="dxa"/>
              <w:left w:w="108" w:type="dxa"/>
              <w:bottom w:w="0" w:type="dxa"/>
              <w:right w:w="108" w:type="dxa"/>
            </w:tcMar>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....ngày….. tháng …… năm....</w:t>
            </w:r>
            <w:r w:rsidRPr="007436B6">
              <w:rPr>
                <w:rFonts w:asciiTheme="majorHAnsi" w:eastAsia="Times New Roman" w:hAnsiTheme="majorHAnsi" w:cstheme="majorHAnsi"/>
                <w:i/>
                <w:iCs/>
                <w:color w:val="000000"/>
                <w:sz w:val="24"/>
                <w:szCs w:val="24"/>
                <w:lang w:eastAsia="vi-VN"/>
              </w:rPr>
              <w:br/>
            </w:r>
            <w:r w:rsidRPr="007436B6">
              <w:rPr>
                <w:rFonts w:asciiTheme="majorHAnsi" w:eastAsia="Times New Roman" w:hAnsiTheme="majorHAnsi" w:cstheme="majorHAnsi"/>
                <w:b/>
                <w:bCs/>
                <w:color w:val="000000"/>
                <w:sz w:val="24"/>
                <w:szCs w:val="24"/>
                <w:lang w:eastAsia="vi-VN"/>
              </w:rPr>
              <w:t>CHỦ TỊCH</w:t>
            </w:r>
            <w:r w:rsidRPr="007436B6">
              <w:rPr>
                <w:rFonts w:asciiTheme="majorHAnsi" w:eastAsia="Times New Roman" w:hAnsiTheme="majorHAnsi" w:cstheme="majorHAnsi"/>
                <w:b/>
                <w:bCs/>
                <w:color w:val="000000"/>
                <w:sz w:val="24"/>
                <w:szCs w:val="24"/>
                <w:lang w:eastAsia="vi-VN"/>
              </w:rPr>
              <w:br/>
            </w:r>
            <w:r w:rsidRPr="007436B6">
              <w:rPr>
                <w:rFonts w:asciiTheme="majorHAnsi" w:eastAsia="Times New Roman" w:hAnsiTheme="majorHAnsi" w:cstheme="majorHAnsi"/>
                <w:i/>
                <w:iCs/>
                <w:color w:val="000000"/>
                <w:sz w:val="24"/>
                <w:szCs w:val="24"/>
                <w:lang w:eastAsia="vi-VN"/>
              </w:rPr>
              <w:t>(Ký, ghi rõ họ tên, đóng dấu)</w:t>
            </w:r>
          </w:p>
        </w:tc>
      </w:tr>
    </w:tbl>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BIỂU 03</w:t>
      </w:r>
    </w:p>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lastRenderedPageBreak/>
        <w:t>BỘ, NGÀNH………………………………</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BÁO CÁO NHU CẦU THỰC HIỆN CÁC CHẾ ĐỘ PHỤ CẤP ĐỐI VỚI NHÀ GIÁO NĂM …</w:t>
      </w:r>
    </w:p>
    <w:p w:rsidR="007436B6" w:rsidRPr="007436B6" w:rsidRDefault="007436B6" w:rsidP="007436B6">
      <w:pPr>
        <w:shd w:val="clear" w:color="auto" w:fill="FFFFFF"/>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(Ban hành kèm theo Thông tư số 22/2017/TT-BLĐTBXH ngày 10 tháng 8 năm 2017 của Bộ Lao động- Thương binh và Xã hội)</w:t>
      </w:r>
    </w:p>
    <w:p w:rsidR="007436B6" w:rsidRPr="007436B6" w:rsidRDefault="007436B6" w:rsidP="007436B6">
      <w:pPr>
        <w:shd w:val="clear" w:color="auto" w:fill="FFFFFF"/>
        <w:spacing w:before="120" w:after="0" w:line="234" w:lineRule="atLeast"/>
        <w:jc w:val="righ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
        <w:gridCol w:w="2108"/>
        <w:gridCol w:w="1502"/>
        <w:gridCol w:w="1502"/>
        <w:gridCol w:w="1301"/>
        <w:gridCol w:w="1603"/>
        <w:gridCol w:w="1301"/>
      </w:tblGrid>
      <w:tr w:rsidR="007436B6" w:rsidRPr="007436B6" w:rsidTr="007436B6">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Số 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Chỉ tiêu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đặc thù của năm</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ưu đãi giảng dạy người khuyết tật của năm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trách nhiệm công việc giảng dạy người khuyết tật của năm</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Kinh phí thực hiện phụ cấp nặng nhọc, độc hại, nguy hiểm của năm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t>Tổng kinh phí thực hiện các chế độ phụ cấp của năm</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1</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2</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3</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4</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5</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6</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7=3+4+5+6</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1</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Trường Cao đẳng A</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2</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Trường Cao đẳng B</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3</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Trường Trung cấp C</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4</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Trung tâm giáo dục nghề nghiệp D</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r w:rsidR="007436B6" w:rsidRPr="007436B6" w:rsidTr="007436B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shd w:val="clear" w:color="auto" w:fill="FFFFFF"/>
                <w:lang w:eastAsia="vi-VN"/>
              </w:rPr>
              <w:t>Tổng</w:t>
            </w:r>
            <w:r w:rsidRPr="007436B6">
              <w:rPr>
                <w:rFonts w:asciiTheme="majorHAnsi" w:eastAsia="Times New Roman" w:hAnsiTheme="majorHAnsi" w:cstheme="majorHAnsi"/>
                <w:b/>
                <w:bCs/>
                <w:color w:val="000000"/>
                <w:sz w:val="24"/>
                <w:szCs w:val="24"/>
                <w:lang w:eastAsia="vi-VN"/>
              </w:rPr>
              <w:t> số</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c>
      </w:tr>
    </w:tbl>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8"/>
        <w:gridCol w:w="5296"/>
      </w:tblGrid>
      <w:tr w:rsidR="007436B6" w:rsidRPr="007436B6" w:rsidTr="007436B6">
        <w:trPr>
          <w:tblCellSpacing w:w="0" w:type="dxa"/>
        </w:trPr>
        <w:tc>
          <w:tcPr>
            <w:tcW w:w="6588" w:type="dxa"/>
            <w:shd w:val="clear" w:color="auto" w:fill="FFFFFF"/>
            <w:tcMar>
              <w:top w:w="0" w:type="dxa"/>
              <w:left w:w="108" w:type="dxa"/>
              <w:bottom w:w="0" w:type="dxa"/>
              <w:right w:w="108" w:type="dxa"/>
            </w:tcMar>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b/>
                <w:bCs/>
                <w:color w:val="000000"/>
                <w:sz w:val="24"/>
                <w:szCs w:val="24"/>
                <w:lang w:eastAsia="vi-VN"/>
              </w:rPr>
              <w:br/>
              <w:t>NGƯỜI LẬP</w:t>
            </w:r>
            <w:r w:rsidRPr="007436B6">
              <w:rPr>
                <w:rFonts w:asciiTheme="majorHAnsi" w:eastAsia="Times New Roman" w:hAnsiTheme="majorHAnsi" w:cstheme="majorHAnsi"/>
                <w:color w:val="000000"/>
                <w:sz w:val="24"/>
                <w:szCs w:val="24"/>
                <w:lang w:eastAsia="vi-VN"/>
              </w:rPr>
              <w:br/>
            </w:r>
            <w:r w:rsidRPr="007436B6">
              <w:rPr>
                <w:rFonts w:asciiTheme="majorHAnsi" w:eastAsia="Times New Roman" w:hAnsiTheme="majorHAnsi" w:cstheme="majorHAnsi"/>
                <w:i/>
                <w:iCs/>
                <w:color w:val="000000"/>
                <w:sz w:val="24"/>
                <w:szCs w:val="24"/>
                <w:lang w:eastAsia="vi-VN"/>
              </w:rPr>
              <w:t>(Ký, ghi rõ họ tên)</w:t>
            </w:r>
          </w:p>
        </w:tc>
        <w:tc>
          <w:tcPr>
            <w:tcW w:w="6588" w:type="dxa"/>
            <w:shd w:val="clear" w:color="auto" w:fill="FFFFFF"/>
            <w:tcMar>
              <w:top w:w="0" w:type="dxa"/>
              <w:left w:w="108" w:type="dxa"/>
              <w:bottom w:w="0" w:type="dxa"/>
              <w:right w:w="108" w:type="dxa"/>
            </w:tcMar>
            <w:vAlign w:val="center"/>
            <w:hideMark/>
          </w:tcPr>
          <w:p w:rsidR="007436B6" w:rsidRPr="007436B6" w:rsidRDefault="007436B6" w:rsidP="007436B6">
            <w:pPr>
              <w:spacing w:before="120" w:after="0" w:line="234" w:lineRule="atLeast"/>
              <w:jc w:val="center"/>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i/>
                <w:iCs/>
                <w:color w:val="000000"/>
                <w:sz w:val="24"/>
                <w:szCs w:val="24"/>
                <w:lang w:eastAsia="vi-VN"/>
              </w:rPr>
              <w:t>....ngày….. tháng …… năm....</w:t>
            </w:r>
            <w:r w:rsidRPr="007436B6">
              <w:rPr>
                <w:rFonts w:asciiTheme="majorHAnsi" w:eastAsia="Times New Roman" w:hAnsiTheme="majorHAnsi" w:cstheme="majorHAnsi"/>
                <w:i/>
                <w:iCs/>
                <w:color w:val="000000"/>
                <w:sz w:val="24"/>
                <w:szCs w:val="24"/>
                <w:lang w:eastAsia="vi-VN"/>
              </w:rPr>
              <w:br/>
            </w:r>
            <w:r w:rsidRPr="007436B6">
              <w:rPr>
                <w:rFonts w:asciiTheme="majorHAnsi" w:eastAsia="Times New Roman" w:hAnsiTheme="majorHAnsi" w:cstheme="majorHAnsi"/>
                <w:b/>
                <w:bCs/>
                <w:color w:val="000000"/>
                <w:sz w:val="24"/>
                <w:szCs w:val="24"/>
                <w:lang w:eastAsia="vi-VN"/>
              </w:rPr>
              <w:t>THỦ TRƯỞNG CƠ QUAN</w:t>
            </w:r>
            <w:r w:rsidRPr="007436B6">
              <w:rPr>
                <w:rFonts w:asciiTheme="majorHAnsi" w:eastAsia="Times New Roman" w:hAnsiTheme="majorHAnsi" w:cstheme="majorHAnsi"/>
                <w:b/>
                <w:bCs/>
                <w:color w:val="000000"/>
                <w:sz w:val="24"/>
                <w:szCs w:val="24"/>
                <w:lang w:eastAsia="vi-VN"/>
              </w:rPr>
              <w:br/>
            </w:r>
            <w:r w:rsidRPr="007436B6">
              <w:rPr>
                <w:rFonts w:asciiTheme="majorHAnsi" w:eastAsia="Times New Roman" w:hAnsiTheme="majorHAnsi" w:cstheme="majorHAnsi"/>
                <w:i/>
                <w:iCs/>
                <w:color w:val="000000"/>
                <w:sz w:val="24"/>
                <w:szCs w:val="24"/>
                <w:lang w:eastAsia="vi-VN"/>
              </w:rPr>
              <w:t>(Ký, ghi rõ họ tên, đóng dấu)</w:t>
            </w:r>
          </w:p>
        </w:tc>
      </w:tr>
    </w:tbl>
    <w:p w:rsidR="007436B6" w:rsidRPr="007436B6" w:rsidRDefault="007436B6" w:rsidP="007436B6">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436B6">
        <w:rPr>
          <w:rFonts w:asciiTheme="majorHAnsi" w:eastAsia="Times New Roman" w:hAnsiTheme="majorHAnsi" w:cstheme="majorHAnsi"/>
          <w:color w:val="000000"/>
          <w:sz w:val="24"/>
          <w:szCs w:val="24"/>
          <w:lang w:eastAsia="vi-VN"/>
        </w:rPr>
        <w:t> </w:t>
      </w:r>
    </w:p>
    <w:p w:rsidR="007C520F" w:rsidRPr="007436B6" w:rsidRDefault="007C520F">
      <w:pPr>
        <w:rPr>
          <w:rFonts w:asciiTheme="majorHAnsi" w:hAnsiTheme="majorHAnsi" w:cstheme="majorHAnsi"/>
          <w:sz w:val="24"/>
          <w:szCs w:val="24"/>
        </w:rPr>
      </w:pPr>
    </w:p>
    <w:sectPr w:rsidR="007C520F" w:rsidRPr="007436B6" w:rsidSect="007A4383">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B6"/>
    <w:rsid w:val="007436B6"/>
    <w:rsid w:val="007A4383"/>
    <w:rsid w:val="007C52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6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436B6"/>
    <w:rPr>
      <w:color w:val="0000FF"/>
      <w:u w:val="single"/>
    </w:rPr>
  </w:style>
  <w:style w:type="character" w:styleId="FollowedHyperlink">
    <w:name w:val="FollowedHyperlink"/>
    <w:basedOn w:val="DefaultParagraphFont"/>
    <w:uiPriority w:val="99"/>
    <w:semiHidden/>
    <w:unhideWhenUsed/>
    <w:rsid w:val="007436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6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436B6"/>
    <w:rPr>
      <w:color w:val="0000FF"/>
      <w:u w:val="single"/>
    </w:rPr>
  </w:style>
  <w:style w:type="character" w:styleId="FollowedHyperlink">
    <w:name w:val="FollowedHyperlink"/>
    <w:basedOn w:val="DefaultParagraphFont"/>
    <w:uiPriority w:val="99"/>
    <w:semiHidden/>
    <w:unhideWhenUsed/>
    <w:rsid w:val="007436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04/2004/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13/2015/N%C4%90-CP&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4/2017/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s://thuvienphapluat.vn/phap-luat/tim-van-ban.aspx?keyword=113/2015/N%C4%90-CP&amp;area=2&amp;type=0&amp;match=False&amp;vc=True&amp;lan=1" TargetMode="External"/><Relationship Id="rId10" Type="http://schemas.openxmlformats.org/officeDocument/2006/relationships/hyperlink" Target="https://thuvienphapluat.vn/phap-luat/tim-van-ban.aspx?keyword=113/2015/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13/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3183</Words>
  <Characters>18144</Characters>
  <Application>Microsoft Office Word</Application>
  <DocSecurity>0</DocSecurity>
  <Lines>151</Lines>
  <Paragraphs>42</Paragraphs>
  <ScaleCrop>false</ScaleCrop>
  <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cp:revision>
  <dcterms:created xsi:type="dcterms:W3CDTF">2017-12-19T03:51:00Z</dcterms:created>
  <dcterms:modified xsi:type="dcterms:W3CDTF">2017-12-19T03:57:00Z</dcterms:modified>
</cp:coreProperties>
</file>